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97" w:lineRule="exact" w:before="0"/>
        <w:ind w:left="102" w:right="0" w:firstLine="0"/>
        <w:jc w:val="left"/>
        <w:rPr>
          <w:sz w:val="32"/>
        </w:rPr>
      </w:pPr>
      <w:r>
        <w:rPr/>
        <w:drawing>
          <wp:anchor distT="0" distB="0" distL="0" distR="0" allowOverlap="1" layoutInCell="1" locked="0" behindDoc="1" simplePos="0" relativeHeight="268406327">
            <wp:simplePos x="0" y="0"/>
            <wp:positionH relativeFrom="page">
              <wp:posOffset>0</wp:posOffset>
            </wp:positionH>
            <wp:positionV relativeFrom="page">
              <wp:posOffset>0</wp:posOffset>
            </wp:positionV>
            <wp:extent cx="7559293" cy="106934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32"/>
        </w:rPr>
        <w:t>附件</w:t>
      </w:r>
      <w:r>
        <w:rPr>
          <w:spacing w:val="-82"/>
          <w:sz w:val="32"/>
        </w:rPr>
        <w:t> </w:t>
      </w:r>
      <w:r>
        <w:rPr>
          <w:sz w:val="32"/>
        </w:rPr>
        <w:t>2：</w:t>
      </w:r>
    </w:p>
    <w:p>
      <w:pPr>
        <w:pStyle w:val="BodyText"/>
        <w:rPr>
          <w:sz w:val="32"/>
        </w:rPr>
      </w:pPr>
    </w:p>
    <w:p>
      <w:pPr>
        <w:pStyle w:val="BodyText"/>
        <w:rPr>
          <w:sz w:val="32"/>
        </w:rPr>
      </w:pPr>
    </w:p>
    <w:p>
      <w:pPr>
        <w:pStyle w:val="BodyText"/>
        <w:spacing w:before="8"/>
        <w:rPr>
          <w:sz w:val="39"/>
        </w:rPr>
      </w:pPr>
    </w:p>
    <w:p>
      <w:pPr>
        <w:spacing w:before="0"/>
        <w:ind w:left="1134" w:right="735" w:firstLine="0"/>
        <w:jc w:val="center"/>
        <w:rPr>
          <w:rFonts w:ascii="黑体" w:eastAsia="黑体" w:hint="eastAsia"/>
          <w:sz w:val="44"/>
        </w:rPr>
      </w:pPr>
      <w:r>
        <w:rPr>
          <w:rFonts w:ascii="黑体" w:eastAsia="黑体" w:hint="eastAsia"/>
          <w:sz w:val="44"/>
        </w:rPr>
        <w:t>项目监理机构人员配置标准（试行）</w:t>
      </w:r>
    </w:p>
    <w:p>
      <w:pPr>
        <w:pStyle w:val="BodyText"/>
        <w:spacing w:before="4"/>
        <w:rPr>
          <w:rFonts w:ascii="黑体"/>
          <w:sz w:val="51"/>
        </w:rPr>
      </w:pPr>
    </w:p>
    <w:p>
      <w:pPr>
        <w:spacing w:before="1"/>
        <w:ind w:left="1134" w:right="734" w:firstLine="0"/>
        <w:jc w:val="center"/>
        <w:rPr>
          <w:sz w:val="44"/>
        </w:rPr>
      </w:pPr>
      <w:r>
        <w:rPr>
          <w:sz w:val="44"/>
        </w:rPr>
        <w:t>（房屋建筑工程部分）</w:t>
      </w: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8"/>
        <w:rPr>
          <w:sz w:val="62"/>
        </w:rPr>
      </w:pPr>
    </w:p>
    <w:p>
      <w:pPr>
        <w:spacing w:before="0"/>
        <w:ind w:left="1134" w:right="734" w:firstLine="0"/>
        <w:jc w:val="center"/>
        <w:rPr>
          <w:rFonts w:ascii="黑体" w:eastAsia="黑体" w:hint="eastAsia"/>
          <w:sz w:val="32"/>
        </w:rPr>
      </w:pPr>
      <w:r>
        <w:rPr>
          <w:rFonts w:ascii="黑体" w:eastAsia="黑体" w:hint="eastAsia"/>
          <w:sz w:val="32"/>
        </w:rPr>
        <w:t>中国建设监理协会</w:t>
      </w:r>
    </w:p>
    <w:p>
      <w:pPr>
        <w:spacing w:before="205"/>
        <w:ind w:left="1134" w:right="735" w:firstLine="0"/>
        <w:jc w:val="center"/>
        <w:rPr>
          <w:rFonts w:ascii="黑体" w:eastAsia="黑体" w:hint="eastAsia"/>
          <w:sz w:val="32"/>
        </w:rPr>
      </w:pPr>
      <w:r>
        <w:rPr>
          <w:rFonts w:ascii="黑体" w:eastAsia="黑体" w:hint="eastAsia"/>
          <w:sz w:val="32"/>
        </w:rPr>
        <w:t>2020</w:t>
      </w:r>
      <w:r>
        <w:rPr>
          <w:rFonts w:ascii="黑体" w:eastAsia="黑体" w:hint="eastAsia"/>
          <w:spacing w:val="-82"/>
          <w:sz w:val="32"/>
        </w:rPr>
        <w:t> </w:t>
      </w:r>
      <w:r>
        <w:rPr>
          <w:rFonts w:ascii="黑体" w:eastAsia="黑体" w:hint="eastAsia"/>
          <w:sz w:val="32"/>
        </w:rPr>
        <w:t>年</w:t>
      </w:r>
      <w:r>
        <w:rPr>
          <w:rFonts w:ascii="黑体" w:eastAsia="黑体" w:hint="eastAsia"/>
          <w:spacing w:val="-82"/>
          <w:sz w:val="32"/>
        </w:rPr>
        <w:t> </w:t>
      </w:r>
      <w:r>
        <w:rPr>
          <w:rFonts w:ascii="黑体" w:eastAsia="黑体" w:hint="eastAsia"/>
          <w:sz w:val="32"/>
        </w:rPr>
        <w:t>3</w:t>
      </w:r>
      <w:r>
        <w:rPr>
          <w:rFonts w:ascii="黑体" w:eastAsia="黑体" w:hint="eastAsia"/>
          <w:spacing w:val="-80"/>
          <w:sz w:val="32"/>
        </w:rPr>
        <w:t> </w:t>
      </w:r>
      <w:r>
        <w:rPr>
          <w:rFonts w:ascii="黑体" w:eastAsia="黑体" w:hint="eastAsia"/>
          <w:sz w:val="32"/>
        </w:rPr>
        <w:t>月</w:t>
      </w:r>
    </w:p>
    <w:p>
      <w:pPr>
        <w:spacing w:after="0"/>
        <w:jc w:val="center"/>
        <w:rPr>
          <w:rFonts w:ascii="黑体" w:eastAsia="黑体" w:hint="eastAsia"/>
          <w:sz w:val="32"/>
        </w:rPr>
        <w:sectPr>
          <w:type w:val="continuous"/>
          <w:pgSz w:w="11910" w:h="16840"/>
          <w:pgMar w:top="1480" w:bottom="280" w:left="1280" w:right="1680"/>
        </w:sectPr>
      </w:pPr>
    </w:p>
    <w:p>
      <w:pPr>
        <w:pStyle w:val="BodyText"/>
        <w:rPr>
          <w:rFonts w:ascii="黑体"/>
          <w:sz w:val="20"/>
        </w:rPr>
      </w:pPr>
      <w:r>
        <w:rPr/>
        <w:drawing>
          <wp:anchor distT="0" distB="0" distL="0" distR="0" allowOverlap="1" layoutInCell="1" locked="0" behindDoc="1" simplePos="0" relativeHeight="268406351">
            <wp:simplePos x="0" y="0"/>
            <wp:positionH relativeFrom="page">
              <wp:posOffset>0</wp:posOffset>
            </wp:positionH>
            <wp:positionV relativeFrom="page">
              <wp:posOffset>0</wp:posOffset>
            </wp:positionV>
            <wp:extent cx="7559293" cy="10693400"/>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BodyText"/>
        <w:spacing w:before="9"/>
        <w:rPr>
          <w:rFonts w:ascii="黑体"/>
          <w:sz w:val="16"/>
        </w:rPr>
      </w:pPr>
    </w:p>
    <w:p>
      <w:pPr>
        <w:tabs>
          <w:tab w:pos="643" w:val="left" w:leader="none"/>
        </w:tabs>
        <w:spacing w:before="2"/>
        <w:ind w:left="0" w:right="0" w:firstLine="0"/>
        <w:jc w:val="center"/>
        <w:rPr>
          <w:b/>
          <w:sz w:val="32"/>
        </w:rPr>
      </w:pPr>
      <w:r>
        <w:rPr>
          <w:b/>
          <w:sz w:val="32"/>
        </w:rPr>
        <w:t>目</w:t>
        <w:tab/>
        <w:t>次</w:t>
      </w:r>
    </w:p>
    <w:sdt>
      <w:sdtPr>
        <w:docPartObj>
          <w:docPartGallery w:val="Table of Contents"/>
          <w:docPartUnique/>
        </w:docPartObj>
      </w:sdtPr>
      <w:sdtEndPr/>
      <w:sdtContent>
        <w:p>
          <w:pPr>
            <w:pStyle w:val="TOC1"/>
            <w:numPr>
              <w:ilvl w:val="0"/>
              <w:numId w:val="1"/>
            </w:numPr>
            <w:tabs>
              <w:tab w:pos="359" w:val="left" w:leader="none"/>
              <w:tab w:pos="8425" w:val="right" w:leader="dot"/>
            </w:tabs>
            <w:spacing w:line="240" w:lineRule="auto" w:before="536" w:after="0"/>
            <w:ind w:left="358" w:right="0" w:hanging="240"/>
            <w:jc w:val="left"/>
            <w:rPr>
              <w:rFonts w:ascii="Times New Roman" w:eastAsia="Times New Roman"/>
            </w:rPr>
          </w:pPr>
          <w:hyperlink w:history="true" w:anchor="_TOC_250013">
            <w:r>
              <w:rPr/>
              <w:t>总则</w:t>
            </w:r>
            <w:r>
              <w:rPr>
                <w:rFonts w:ascii="Times New Roman" w:eastAsia="Times New Roman"/>
              </w:rPr>
              <w:tab/>
              <w:t>1</w:t>
            </w:r>
          </w:hyperlink>
        </w:p>
        <w:p>
          <w:pPr>
            <w:pStyle w:val="TOC1"/>
            <w:numPr>
              <w:ilvl w:val="0"/>
              <w:numId w:val="1"/>
            </w:numPr>
            <w:tabs>
              <w:tab w:pos="359" w:val="left" w:leader="none"/>
              <w:tab w:pos="8425" w:val="right" w:leader="dot"/>
            </w:tabs>
            <w:spacing w:line="240" w:lineRule="auto" w:before="107" w:after="0"/>
            <w:ind w:left="358" w:right="0" w:hanging="240"/>
            <w:jc w:val="left"/>
            <w:rPr>
              <w:rFonts w:ascii="Times New Roman" w:eastAsia="Times New Roman"/>
            </w:rPr>
          </w:pPr>
          <w:hyperlink w:history="true" w:anchor="_TOC_250012">
            <w:r>
              <w:rPr/>
              <w:t>术语</w:t>
            </w:r>
            <w:r>
              <w:rPr>
                <w:rFonts w:ascii="Times New Roman" w:eastAsia="Times New Roman"/>
              </w:rPr>
              <w:tab/>
              <w:t>2</w:t>
            </w:r>
          </w:hyperlink>
        </w:p>
        <w:p>
          <w:pPr>
            <w:pStyle w:val="TOC1"/>
            <w:numPr>
              <w:ilvl w:val="0"/>
              <w:numId w:val="1"/>
            </w:numPr>
            <w:tabs>
              <w:tab w:pos="359" w:val="left" w:leader="none"/>
              <w:tab w:pos="8425" w:val="right" w:leader="dot"/>
            </w:tabs>
            <w:spacing w:line="240" w:lineRule="auto" w:before="108" w:after="0"/>
            <w:ind w:left="358" w:right="0" w:hanging="240"/>
            <w:jc w:val="left"/>
            <w:rPr>
              <w:rFonts w:ascii="Times New Roman" w:eastAsia="Times New Roman"/>
            </w:rPr>
          </w:pPr>
          <w:hyperlink w:history="true" w:anchor="_TOC_250011">
            <w:r>
              <w:rPr/>
              <w:t>基本规定</w:t>
            </w:r>
            <w:r>
              <w:rPr>
                <w:rFonts w:ascii="Times New Roman" w:eastAsia="Times New Roman"/>
              </w:rPr>
              <w:tab/>
              <w:t>3</w:t>
            </w:r>
          </w:hyperlink>
        </w:p>
        <w:p>
          <w:pPr>
            <w:pStyle w:val="TOC1"/>
            <w:numPr>
              <w:ilvl w:val="0"/>
              <w:numId w:val="1"/>
            </w:numPr>
            <w:tabs>
              <w:tab w:pos="359" w:val="left" w:leader="none"/>
              <w:tab w:pos="8425" w:val="right" w:leader="dot"/>
            </w:tabs>
            <w:spacing w:line="240" w:lineRule="auto" w:before="108" w:after="0"/>
            <w:ind w:left="358" w:right="0" w:hanging="240"/>
            <w:jc w:val="left"/>
            <w:rPr>
              <w:rFonts w:ascii="Times New Roman" w:eastAsia="Times New Roman"/>
            </w:rPr>
          </w:pPr>
          <w:hyperlink w:history="true" w:anchor="_TOC_250010">
            <w:r>
              <w:rPr/>
              <w:t>房屋建筑工程项目监理机构人员配置</w:t>
            </w:r>
            <w:r>
              <w:rPr>
                <w:rFonts w:ascii="Times New Roman" w:eastAsia="Times New Roman"/>
              </w:rPr>
              <w:tab/>
              <w:t>5</w:t>
            </w:r>
          </w:hyperlink>
        </w:p>
        <w:p>
          <w:pPr>
            <w:pStyle w:val="TOC2"/>
            <w:numPr>
              <w:ilvl w:val="1"/>
              <w:numId w:val="1"/>
            </w:numPr>
            <w:tabs>
              <w:tab w:pos="899" w:val="left" w:leader="none"/>
              <w:tab w:pos="8425" w:val="right" w:leader="dot"/>
            </w:tabs>
            <w:spacing w:line="240" w:lineRule="auto" w:before="107" w:after="0"/>
            <w:ind w:left="898" w:right="0" w:hanging="360"/>
            <w:jc w:val="left"/>
            <w:rPr>
              <w:rFonts w:ascii="Times New Roman" w:eastAsia="Times New Roman"/>
            </w:rPr>
          </w:pPr>
          <w:hyperlink w:history="true" w:anchor="_TOC_250009">
            <w:r>
              <w:rPr/>
              <w:t>一般规定</w:t>
            </w:r>
            <w:r>
              <w:rPr>
                <w:rFonts w:ascii="Times New Roman" w:eastAsia="Times New Roman"/>
              </w:rPr>
              <w:tab/>
              <w:t>5</w:t>
            </w:r>
          </w:hyperlink>
        </w:p>
        <w:p>
          <w:pPr>
            <w:pStyle w:val="TOC2"/>
            <w:numPr>
              <w:ilvl w:val="1"/>
              <w:numId w:val="1"/>
            </w:numPr>
            <w:tabs>
              <w:tab w:pos="959" w:val="left" w:leader="none"/>
              <w:tab w:pos="8425" w:val="right" w:leader="dot"/>
            </w:tabs>
            <w:spacing w:line="240" w:lineRule="auto" w:before="108" w:after="0"/>
            <w:ind w:left="958" w:right="0" w:hanging="420"/>
            <w:jc w:val="left"/>
            <w:rPr>
              <w:rFonts w:ascii="Times New Roman" w:eastAsia="Times New Roman"/>
            </w:rPr>
          </w:pPr>
          <w:hyperlink w:history="true" w:anchor="_TOC_250008">
            <w:r>
              <w:rPr/>
              <w:t>住宅工程</w:t>
            </w:r>
            <w:r>
              <w:rPr>
                <w:rFonts w:ascii="Times New Roman" w:eastAsia="Times New Roman"/>
              </w:rPr>
              <w:tab/>
              <w:t>5</w:t>
            </w:r>
          </w:hyperlink>
        </w:p>
        <w:p>
          <w:pPr>
            <w:pStyle w:val="TOC2"/>
            <w:numPr>
              <w:ilvl w:val="1"/>
              <w:numId w:val="1"/>
            </w:numPr>
            <w:tabs>
              <w:tab w:pos="959" w:val="left" w:leader="none"/>
              <w:tab w:pos="8425" w:val="right" w:leader="dot"/>
            </w:tabs>
            <w:spacing w:line="240" w:lineRule="auto" w:before="108" w:after="0"/>
            <w:ind w:left="958" w:right="0" w:hanging="420"/>
            <w:jc w:val="left"/>
            <w:rPr>
              <w:rFonts w:ascii="Times New Roman" w:hAnsi="Times New Roman" w:eastAsia="Times New Roman"/>
            </w:rPr>
          </w:pPr>
          <w:hyperlink w:history="true" w:anchor="_TOC_250007">
            <w:r>
              <w:rPr/>
              <w:t>一般公共建筑工程（Ⅰ）</w:t>
            </w:r>
            <w:r>
              <w:rPr>
                <w:rFonts w:ascii="Times New Roman" w:hAnsi="Times New Roman" w:eastAsia="Times New Roman"/>
              </w:rPr>
              <w:tab/>
              <w:t>6</w:t>
            </w:r>
          </w:hyperlink>
        </w:p>
        <w:p>
          <w:pPr>
            <w:pStyle w:val="TOC2"/>
            <w:numPr>
              <w:ilvl w:val="1"/>
              <w:numId w:val="1"/>
            </w:numPr>
            <w:tabs>
              <w:tab w:pos="959" w:val="left" w:leader="none"/>
              <w:tab w:pos="8425" w:val="right" w:leader="dot"/>
            </w:tabs>
            <w:spacing w:line="240" w:lineRule="auto" w:before="107" w:after="0"/>
            <w:ind w:left="958" w:right="0" w:hanging="420"/>
            <w:jc w:val="left"/>
            <w:rPr>
              <w:rFonts w:ascii="Times New Roman" w:hAnsi="Times New Roman" w:eastAsia="Times New Roman"/>
            </w:rPr>
          </w:pPr>
          <w:hyperlink w:history="true" w:anchor="_TOC_250006">
            <w:r>
              <w:rPr/>
              <w:t>一般公共建筑工程（Ⅱ）</w:t>
            </w:r>
            <w:r>
              <w:rPr>
                <w:rFonts w:ascii="Times New Roman" w:hAnsi="Times New Roman" w:eastAsia="Times New Roman"/>
              </w:rPr>
              <w:tab/>
              <w:t>6</w:t>
            </w:r>
          </w:hyperlink>
        </w:p>
        <w:p>
          <w:pPr>
            <w:pStyle w:val="TOC1"/>
            <w:numPr>
              <w:ilvl w:val="0"/>
              <w:numId w:val="1"/>
            </w:numPr>
            <w:tabs>
              <w:tab w:pos="359" w:val="left" w:leader="none"/>
              <w:tab w:pos="8425" w:val="right" w:leader="dot"/>
            </w:tabs>
            <w:spacing w:line="240" w:lineRule="auto" w:before="108" w:after="0"/>
            <w:ind w:left="358" w:right="0" w:hanging="240"/>
            <w:jc w:val="left"/>
            <w:rPr>
              <w:rFonts w:ascii="Times New Roman" w:eastAsia="Times New Roman"/>
            </w:rPr>
          </w:pPr>
          <w:hyperlink w:history="true" w:anchor="_TOC_250005">
            <w:r>
              <w:rPr/>
              <w:t>工程监理单位技术支持与管理职责</w:t>
            </w:r>
            <w:r>
              <w:rPr>
                <w:rFonts w:ascii="Times New Roman" w:eastAsia="Times New Roman"/>
              </w:rPr>
              <w:tab/>
              <w:t>8</w:t>
            </w:r>
          </w:hyperlink>
        </w:p>
        <w:p>
          <w:pPr>
            <w:pStyle w:val="TOC2"/>
            <w:numPr>
              <w:ilvl w:val="1"/>
              <w:numId w:val="1"/>
            </w:numPr>
            <w:tabs>
              <w:tab w:pos="959" w:val="left" w:leader="none"/>
              <w:tab w:pos="8425" w:val="right" w:leader="dot"/>
            </w:tabs>
            <w:spacing w:line="240" w:lineRule="auto" w:before="108" w:after="0"/>
            <w:ind w:left="958" w:right="0" w:hanging="420"/>
            <w:jc w:val="left"/>
            <w:rPr>
              <w:rFonts w:ascii="Times New Roman" w:eastAsia="Times New Roman"/>
            </w:rPr>
          </w:pPr>
          <w:hyperlink w:history="true" w:anchor="_TOC_250004">
            <w:r>
              <w:rPr/>
              <w:t>一般规定</w:t>
            </w:r>
            <w:r>
              <w:rPr>
                <w:rFonts w:ascii="Times New Roman" w:eastAsia="Times New Roman"/>
              </w:rPr>
              <w:tab/>
              <w:t>8</w:t>
            </w:r>
          </w:hyperlink>
        </w:p>
        <w:p>
          <w:pPr>
            <w:pStyle w:val="TOC2"/>
            <w:numPr>
              <w:ilvl w:val="1"/>
              <w:numId w:val="1"/>
            </w:numPr>
            <w:tabs>
              <w:tab w:pos="959" w:val="left" w:leader="none"/>
              <w:tab w:pos="8425" w:val="right" w:leader="dot"/>
            </w:tabs>
            <w:spacing w:line="240" w:lineRule="auto" w:before="107" w:after="0"/>
            <w:ind w:left="958" w:right="0" w:hanging="420"/>
            <w:jc w:val="left"/>
            <w:rPr>
              <w:rFonts w:ascii="Times New Roman" w:eastAsia="Times New Roman"/>
            </w:rPr>
          </w:pPr>
          <w:hyperlink w:history="true" w:anchor="_TOC_250003">
            <w:r>
              <w:rPr/>
              <w:t>工程监理单位对项目监理机构的管理职责</w:t>
            </w:r>
            <w:r>
              <w:rPr>
                <w:rFonts w:ascii="Times New Roman" w:eastAsia="Times New Roman"/>
              </w:rPr>
              <w:tab/>
              <w:t>8</w:t>
            </w:r>
          </w:hyperlink>
        </w:p>
        <w:p>
          <w:pPr>
            <w:pStyle w:val="TOC2"/>
            <w:numPr>
              <w:ilvl w:val="1"/>
              <w:numId w:val="1"/>
            </w:numPr>
            <w:tabs>
              <w:tab w:pos="959" w:val="left" w:leader="none"/>
              <w:tab w:pos="8425" w:val="right" w:leader="dot"/>
            </w:tabs>
            <w:spacing w:line="240" w:lineRule="auto" w:before="108" w:after="0"/>
            <w:ind w:left="958" w:right="0" w:hanging="420"/>
            <w:jc w:val="left"/>
            <w:rPr>
              <w:rFonts w:ascii="Times New Roman" w:eastAsia="Times New Roman"/>
            </w:rPr>
          </w:pPr>
          <w:hyperlink w:history="true" w:anchor="_TOC_250002">
            <w:r>
              <w:rPr/>
              <w:t>其他</w:t>
            </w:r>
            <w:r>
              <w:rPr>
                <w:rFonts w:ascii="Times New Roman" w:eastAsia="Times New Roman"/>
              </w:rPr>
              <w:tab/>
              <w:t>9</w:t>
            </w:r>
          </w:hyperlink>
        </w:p>
        <w:p>
          <w:pPr>
            <w:pStyle w:val="TOC1"/>
            <w:tabs>
              <w:tab w:pos="8425" w:val="right" w:leader="dot"/>
            </w:tabs>
            <w:ind w:left="118" w:firstLine="0"/>
            <w:rPr>
              <w:rFonts w:ascii="Times New Roman" w:eastAsia="Times New Roman"/>
            </w:rPr>
          </w:pPr>
          <w:hyperlink w:history="true" w:anchor="_TOC_250001">
            <w:r>
              <w:rPr/>
              <w:t>本标准用词说明</w:t>
            </w:r>
            <w:r>
              <w:rPr>
                <w:rFonts w:ascii="Times New Roman" w:eastAsia="Times New Roman"/>
              </w:rPr>
              <w:tab/>
              <w:t>10</w:t>
            </w:r>
          </w:hyperlink>
        </w:p>
        <w:p>
          <w:pPr>
            <w:pStyle w:val="TOC1"/>
            <w:tabs>
              <w:tab w:pos="8425" w:val="right" w:leader="dot"/>
            </w:tabs>
            <w:spacing w:before="107"/>
            <w:ind w:left="118" w:firstLine="0"/>
            <w:rPr>
              <w:rFonts w:ascii="Times New Roman" w:eastAsia="Times New Roman"/>
            </w:rPr>
          </w:pPr>
          <w:hyperlink w:history="true" w:anchor="_TOC_250000">
            <w:r>
              <w:rPr/>
              <w:t>条文说明</w:t>
            </w:r>
            <w:r>
              <w:rPr>
                <w:rFonts w:ascii="Times New Roman" w:eastAsia="Times New Roman"/>
              </w:rPr>
              <w:tab/>
            </w:r>
            <w:r>
              <w:rPr>
                <w:rFonts w:ascii="Times New Roman" w:eastAsia="Times New Roman"/>
                <w:spacing w:val="-5"/>
              </w:rPr>
              <w:t>11</w:t>
            </w:r>
          </w:hyperlink>
        </w:p>
      </w:sdtContent>
    </w:sd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9"/>
        </w:rPr>
      </w:pPr>
    </w:p>
    <w:p>
      <w:pPr>
        <w:spacing w:before="0"/>
        <w:ind w:left="0" w:right="0" w:firstLine="0"/>
        <w:jc w:val="center"/>
        <w:rPr>
          <w:rFonts w:ascii="Times New Roman"/>
          <w:sz w:val="18"/>
        </w:rPr>
      </w:pPr>
      <w:r>
        <w:rPr>
          <w:rFonts w:ascii="Times New Roman"/>
          <w:sz w:val="18"/>
        </w:rPr>
        <w:t>1</w:t>
      </w:r>
    </w:p>
    <w:p>
      <w:pPr>
        <w:spacing w:after="0"/>
        <w:jc w:val="center"/>
        <w:rPr>
          <w:rFonts w:ascii="Times New Roman"/>
          <w:sz w:val="18"/>
        </w:rPr>
        <w:sectPr>
          <w:pgSz w:w="11910" w:h="16840"/>
          <w:pgMar w:top="1600" w:bottom="280" w:left="1680" w:right="1680"/>
        </w:sectPr>
      </w:pPr>
    </w:p>
    <w:p>
      <w:pPr>
        <w:pStyle w:val="Heading1"/>
        <w:numPr>
          <w:ilvl w:val="0"/>
          <w:numId w:val="2"/>
        </w:numPr>
        <w:tabs>
          <w:tab w:pos="4592" w:val="left" w:leader="none"/>
          <w:tab w:pos="4593" w:val="left" w:leader="none"/>
        </w:tabs>
        <w:spacing w:line="435" w:lineRule="exact" w:before="0" w:after="0"/>
        <w:ind w:left="4592" w:right="0" w:hanging="482"/>
        <w:jc w:val="left"/>
      </w:pPr>
      <w:r>
        <w:rPr/>
        <w:drawing>
          <wp:anchor distT="0" distB="0" distL="0" distR="0" allowOverlap="1" layoutInCell="1" locked="0" behindDoc="1" simplePos="0" relativeHeight="268406375">
            <wp:simplePos x="0" y="0"/>
            <wp:positionH relativeFrom="page">
              <wp:posOffset>0</wp:posOffset>
            </wp:positionH>
            <wp:positionV relativeFrom="page">
              <wp:posOffset>0</wp:posOffset>
            </wp:positionV>
            <wp:extent cx="7559293" cy="10693400"/>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13" w:id="1"/>
      <w:bookmarkEnd w:id="1"/>
      <w:r>
        <w:rPr/>
        <w:t>总则</w:t>
      </w:r>
    </w:p>
    <w:p>
      <w:pPr>
        <w:pStyle w:val="BodyText"/>
        <w:spacing w:before="8"/>
        <w:rPr>
          <w:b/>
          <w:sz w:val="49"/>
        </w:rPr>
      </w:pPr>
    </w:p>
    <w:p>
      <w:pPr>
        <w:pStyle w:val="ListParagraph"/>
        <w:numPr>
          <w:ilvl w:val="2"/>
          <w:numId w:val="3"/>
        </w:numPr>
        <w:tabs>
          <w:tab w:pos="1185" w:val="left" w:leader="none"/>
        </w:tabs>
        <w:spacing w:line="374" w:lineRule="auto" w:before="1" w:after="0"/>
        <w:ind w:left="102" w:right="98" w:firstLine="482"/>
        <w:jc w:val="left"/>
        <w:rPr>
          <w:sz w:val="24"/>
        </w:rPr>
      </w:pPr>
      <w:r>
        <w:rPr>
          <w:sz w:val="24"/>
        </w:rPr>
        <w:t>为规范合理配置项目监理机构监理人员</w:t>
      </w:r>
      <w:r>
        <w:rPr>
          <w:spacing w:val="-102"/>
          <w:sz w:val="24"/>
        </w:rPr>
        <w:t>，</w:t>
      </w:r>
      <w:r>
        <w:rPr>
          <w:sz w:val="24"/>
        </w:rPr>
        <w:t>维护建设单位和工程监理单位公平权益，优化利用工程监理单位人力</w:t>
      </w:r>
      <w:r>
        <w:rPr>
          <w:spacing w:val="1"/>
          <w:sz w:val="24"/>
        </w:rPr>
        <w:t>资</w:t>
      </w:r>
      <w:r>
        <w:rPr>
          <w:sz w:val="24"/>
        </w:rPr>
        <w:t>源，规范工程监理单位项目</w:t>
      </w:r>
      <w:r>
        <w:rPr>
          <w:spacing w:val="1"/>
          <w:sz w:val="24"/>
        </w:rPr>
        <w:t>监</w:t>
      </w:r>
      <w:r>
        <w:rPr>
          <w:sz w:val="24"/>
        </w:rPr>
        <w:t>理机构人员配置行为，更好落实工程监理单位主体责任</w:t>
      </w:r>
      <w:r>
        <w:rPr>
          <w:spacing w:val="1"/>
          <w:sz w:val="24"/>
        </w:rPr>
        <w:t>和</w:t>
      </w:r>
      <w:r>
        <w:rPr>
          <w:sz w:val="24"/>
        </w:rPr>
        <w:t>项目总监理工程师质量安全</w:t>
      </w:r>
      <w:r>
        <w:rPr>
          <w:spacing w:val="1"/>
          <w:sz w:val="24"/>
        </w:rPr>
        <w:t>终</w:t>
      </w:r>
      <w:r>
        <w:rPr>
          <w:sz w:val="24"/>
        </w:rPr>
        <w:t>身责任，提升工程监理服务能力，保障工程质量安全，</w:t>
      </w:r>
      <w:r>
        <w:rPr>
          <w:spacing w:val="1"/>
          <w:sz w:val="24"/>
        </w:rPr>
        <w:t>有</w:t>
      </w:r>
      <w:r>
        <w:rPr>
          <w:sz w:val="24"/>
        </w:rPr>
        <w:t>效发挥项目建设投资效益，</w:t>
      </w:r>
      <w:r>
        <w:rPr>
          <w:spacing w:val="1"/>
          <w:sz w:val="24"/>
        </w:rPr>
        <w:t>提</w:t>
      </w:r>
      <w:r>
        <w:rPr>
          <w:sz w:val="24"/>
        </w:rPr>
        <w:t>高项目建设水平，依据监理规范</w:t>
      </w:r>
      <w:r>
        <w:rPr>
          <w:spacing w:val="-24"/>
          <w:sz w:val="24"/>
        </w:rPr>
        <w:t>、</w:t>
      </w:r>
      <w:r>
        <w:rPr>
          <w:sz w:val="24"/>
        </w:rPr>
        <w:t>《建设工程监理合</w:t>
      </w:r>
      <w:r>
        <w:rPr>
          <w:spacing w:val="-12"/>
          <w:sz w:val="24"/>
        </w:rPr>
        <w:t>同</w:t>
      </w:r>
      <w:r>
        <w:rPr>
          <w:sz w:val="24"/>
        </w:rPr>
        <w:t>（示范文本</w:t>
      </w:r>
      <w:r>
        <w:rPr>
          <w:spacing w:val="-12"/>
          <w:sz w:val="24"/>
        </w:rPr>
        <w:t>）</w:t>
      </w:r>
      <w:r>
        <w:rPr>
          <w:spacing w:val="-24"/>
          <w:sz w:val="24"/>
        </w:rPr>
        <w:t>》</w:t>
      </w:r>
      <w:r>
        <w:rPr>
          <w:sz w:val="24"/>
        </w:rPr>
        <w:t>（</w:t>
      </w:r>
      <w:r>
        <w:rPr>
          <w:rFonts w:ascii="Times New Roman" w:eastAsia="Times New Roman"/>
          <w:sz w:val="24"/>
        </w:rPr>
        <w:t>GF-2012-020</w:t>
      </w:r>
      <w:r>
        <w:rPr>
          <w:rFonts w:ascii="Times New Roman" w:eastAsia="Times New Roman"/>
          <w:spacing w:val="-1"/>
          <w:sz w:val="24"/>
        </w:rPr>
        <w:t>2</w:t>
      </w:r>
      <w:r>
        <w:rPr>
          <w:spacing w:val="-12"/>
          <w:sz w:val="24"/>
        </w:rPr>
        <w:t>）</w:t>
      </w:r>
      <w:r>
        <w:rPr>
          <w:spacing w:val="-2"/>
          <w:sz w:val="24"/>
        </w:rPr>
        <w:t>及</w:t>
      </w:r>
      <w:r>
        <w:rPr>
          <w:sz w:val="24"/>
        </w:rPr>
        <w:t>工程建设有关法律、条例和部门规章，制定本标准。</w:t>
      </w:r>
    </w:p>
    <w:p>
      <w:pPr>
        <w:pStyle w:val="ListParagraph"/>
        <w:numPr>
          <w:ilvl w:val="2"/>
          <w:numId w:val="3"/>
        </w:numPr>
        <w:tabs>
          <w:tab w:pos="1185" w:val="left" w:leader="none"/>
        </w:tabs>
        <w:spacing w:line="374" w:lineRule="auto" w:before="52" w:after="0"/>
        <w:ind w:left="102" w:right="220" w:firstLine="482"/>
        <w:jc w:val="both"/>
        <w:rPr>
          <w:sz w:val="24"/>
        </w:rPr>
      </w:pPr>
      <w:r>
        <w:rPr>
          <w:spacing w:val="-1"/>
          <w:sz w:val="24"/>
        </w:rPr>
        <w:t>本标准适用于施工阶段房屋建筑工程的新建</w:t>
      </w:r>
      <w:r>
        <w:rPr>
          <w:spacing w:val="-51"/>
          <w:sz w:val="24"/>
        </w:rPr>
        <w:t>、</w:t>
      </w:r>
      <w:r>
        <w:rPr>
          <w:spacing w:val="-1"/>
          <w:sz w:val="24"/>
        </w:rPr>
        <w:t>扩建</w:t>
      </w:r>
      <w:r>
        <w:rPr>
          <w:spacing w:val="-51"/>
          <w:sz w:val="24"/>
        </w:rPr>
        <w:t>、</w:t>
      </w:r>
      <w:r>
        <w:rPr>
          <w:spacing w:val="-1"/>
          <w:sz w:val="24"/>
        </w:rPr>
        <w:t>改建建设工程监理与相关</w:t>
      </w:r>
      <w:r>
        <w:rPr>
          <w:sz w:val="24"/>
        </w:rPr>
        <w:t>服务活动，并可作为其招标投标、合同签订、考核评价、市场监督、企业内控等参考标准。对于在功能、用途、技术、管理等有特殊要求的建设工程项目，工程监理单位可参照本标准与建设单位在合同中另行约定。</w:t>
      </w:r>
    </w:p>
    <w:p>
      <w:pPr>
        <w:pStyle w:val="ListParagraph"/>
        <w:numPr>
          <w:ilvl w:val="2"/>
          <w:numId w:val="3"/>
        </w:numPr>
        <w:tabs>
          <w:tab w:pos="1185" w:val="left" w:leader="none"/>
        </w:tabs>
        <w:spacing w:line="360" w:lineRule="auto" w:before="52" w:after="0"/>
        <w:ind w:left="102" w:right="220" w:firstLine="482"/>
        <w:jc w:val="both"/>
        <w:rPr>
          <w:sz w:val="24"/>
        </w:rPr>
      </w:pPr>
      <w:r>
        <w:rPr>
          <w:sz w:val="24"/>
        </w:rPr>
        <w:t>本标准应与</w:t>
      </w:r>
      <w:r>
        <w:rPr>
          <w:rFonts w:ascii="Times New Roman" w:hAnsi="Times New Roman" w:eastAsia="Times New Roman"/>
          <w:sz w:val="24"/>
        </w:rPr>
        <w:t>“</w:t>
      </w:r>
      <w:r>
        <w:rPr>
          <w:sz w:val="24"/>
        </w:rPr>
        <w:t>工程监理工作标准体系</w:t>
      </w:r>
      <w:r>
        <w:rPr>
          <w:rFonts w:ascii="Times New Roman" w:hAnsi="Times New Roman" w:eastAsia="Times New Roman"/>
          <w:sz w:val="24"/>
        </w:rPr>
        <w:t>”</w:t>
      </w:r>
      <w:r>
        <w:rPr>
          <w:sz w:val="24"/>
        </w:rPr>
        <w:t>中监理服务内容</w:t>
      </w:r>
      <w:r>
        <w:rPr>
          <w:spacing w:val="-20"/>
          <w:sz w:val="24"/>
        </w:rPr>
        <w:t>、</w:t>
      </w:r>
      <w:r>
        <w:rPr>
          <w:sz w:val="24"/>
        </w:rPr>
        <w:t>范围</w:t>
      </w:r>
      <w:r>
        <w:rPr>
          <w:spacing w:val="-20"/>
          <w:sz w:val="24"/>
        </w:rPr>
        <w:t>、</w:t>
      </w:r>
      <w:r>
        <w:rPr>
          <w:sz w:val="24"/>
        </w:rPr>
        <w:t>质量</w:t>
      </w:r>
      <w:r>
        <w:rPr>
          <w:spacing w:val="-20"/>
          <w:sz w:val="24"/>
        </w:rPr>
        <w:t>、</w:t>
      </w:r>
      <w:r>
        <w:rPr>
          <w:sz w:val="24"/>
        </w:rPr>
        <w:t>酬金</w:t>
      </w:r>
      <w:r>
        <w:rPr>
          <w:spacing w:val="-20"/>
          <w:sz w:val="24"/>
        </w:rPr>
        <w:t>、</w:t>
      </w:r>
      <w:r>
        <w:rPr>
          <w:sz w:val="24"/>
        </w:rPr>
        <w:t>资源、评价等相关标准配套使用。</w:t>
      </w:r>
    </w:p>
    <w:p>
      <w:pPr>
        <w:pStyle w:val="ListParagraph"/>
        <w:numPr>
          <w:ilvl w:val="2"/>
          <w:numId w:val="3"/>
        </w:numPr>
        <w:tabs>
          <w:tab w:pos="1190" w:val="left" w:leader="none"/>
        </w:tabs>
        <w:spacing w:line="374" w:lineRule="auto" w:before="66" w:after="0"/>
        <w:ind w:left="102" w:right="220" w:firstLine="482"/>
        <w:jc w:val="both"/>
        <w:rPr>
          <w:sz w:val="24"/>
        </w:rPr>
      </w:pPr>
      <w:r>
        <w:rPr>
          <w:spacing w:val="4"/>
          <w:sz w:val="24"/>
        </w:rPr>
        <w:t>本标准已充分考虑了企业信息化、技</w:t>
      </w:r>
      <w:r>
        <w:rPr>
          <w:spacing w:val="5"/>
          <w:sz w:val="24"/>
        </w:rPr>
        <w:t>术</w:t>
      </w:r>
      <w:r>
        <w:rPr>
          <w:spacing w:val="4"/>
          <w:sz w:val="24"/>
        </w:rPr>
        <w:t>管理等方面对项目监理机构的支</w:t>
      </w:r>
      <w:r>
        <w:rPr>
          <w:spacing w:val="5"/>
          <w:sz w:val="24"/>
        </w:rPr>
        <w:t>撑</w:t>
      </w:r>
      <w:r>
        <w:rPr>
          <w:sz w:val="24"/>
        </w:rPr>
        <w:t>作用，为工程监理单位对项目监理</w:t>
      </w:r>
      <w:r>
        <w:rPr>
          <w:spacing w:val="1"/>
          <w:sz w:val="24"/>
        </w:rPr>
        <w:t>机</w:t>
      </w:r>
      <w:r>
        <w:rPr>
          <w:sz w:val="24"/>
        </w:rPr>
        <w:t>构人员配置的基本标准。工</w:t>
      </w:r>
      <w:r>
        <w:rPr>
          <w:spacing w:val="1"/>
          <w:sz w:val="24"/>
        </w:rPr>
        <w:t>程</w:t>
      </w:r>
      <w:r>
        <w:rPr>
          <w:sz w:val="24"/>
        </w:rPr>
        <w:t>监理单位应根据工程监理服务工作特点，综合考虑工程</w:t>
      </w:r>
      <w:r>
        <w:rPr>
          <w:spacing w:val="1"/>
          <w:sz w:val="24"/>
        </w:rPr>
        <w:t>项</w:t>
      </w:r>
      <w:r>
        <w:rPr>
          <w:sz w:val="24"/>
        </w:rPr>
        <w:t>目的类别、特点、规模、技</w:t>
      </w:r>
      <w:r>
        <w:rPr>
          <w:spacing w:val="1"/>
          <w:sz w:val="24"/>
        </w:rPr>
        <w:t>术</w:t>
      </w:r>
      <w:r>
        <w:rPr>
          <w:sz w:val="24"/>
        </w:rPr>
        <w:t>复杂程度、环境和监理取费等因素，明确项目监理机构监理人员配备，数量应符合本标准。</w:t>
      </w:r>
    </w:p>
    <w:p>
      <w:pPr>
        <w:pStyle w:val="ListParagraph"/>
        <w:numPr>
          <w:ilvl w:val="2"/>
          <w:numId w:val="3"/>
        </w:numPr>
        <w:tabs>
          <w:tab w:pos="1185" w:val="left" w:leader="none"/>
        </w:tabs>
        <w:spacing w:line="360" w:lineRule="auto" w:before="52" w:after="0"/>
        <w:ind w:left="102" w:right="219" w:firstLine="482"/>
        <w:jc w:val="both"/>
        <w:rPr>
          <w:sz w:val="24"/>
        </w:rPr>
      </w:pPr>
      <w:r>
        <w:rPr>
          <w:sz w:val="24"/>
        </w:rPr>
        <w:t>本标准未包含监理规范规定之外的监理工作范围</w:t>
      </w:r>
      <w:r>
        <w:rPr>
          <w:spacing w:val="-102"/>
          <w:sz w:val="24"/>
        </w:rPr>
        <w:t>、</w:t>
      </w:r>
      <w:r>
        <w:rPr>
          <w:sz w:val="24"/>
        </w:rPr>
        <w:t>工作内容和工作深度所需的人员数量和岗位。建设单位与工程监理单位可就此另行协商。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spacing w:before="0"/>
        <w:ind w:left="0" w:right="117" w:firstLine="0"/>
        <w:jc w:val="center"/>
        <w:rPr>
          <w:rFonts w:ascii="Times New Roman"/>
          <w:sz w:val="18"/>
        </w:rPr>
      </w:pPr>
      <w:r>
        <w:rPr>
          <w:rFonts w:ascii="Times New Roman"/>
          <w:sz w:val="18"/>
        </w:rPr>
        <w:t>1</w:t>
      </w:r>
    </w:p>
    <w:p>
      <w:pPr>
        <w:spacing w:after="0"/>
        <w:jc w:val="center"/>
        <w:rPr>
          <w:rFonts w:ascii="Times New Roman"/>
          <w:sz w:val="18"/>
        </w:rPr>
        <w:sectPr>
          <w:pgSz w:w="11910" w:h="16840"/>
          <w:pgMar w:top="1440" w:bottom="280" w:left="1280" w:right="1160"/>
        </w:sectPr>
      </w:pPr>
    </w:p>
    <w:p>
      <w:pPr>
        <w:pStyle w:val="Heading1"/>
        <w:numPr>
          <w:ilvl w:val="0"/>
          <w:numId w:val="2"/>
        </w:numPr>
        <w:tabs>
          <w:tab w:pos="4592" w:val="left" w:leader="none"/>
          <w:tab w:pos="4593" w:val="left" w:leader="none"/>
        </w:tabs>
        <w:spacing w:line="435" w:lineRule="exact" w:before="0" w:after="0"/>
        <w:ind w:left="4592" w:right="0" w:hanging="482"/>
        <w:jc w:val="left"/>
      </w:pPr>
      <w:r>
        <w:rPr/>
        <w:drawing>
          <wp:anchor distT="0" distB="0" distL="0" distR="0" allowOverlap="1" layoutInCell="1" locked="0" behindDoc="1" simplePos="0" relativeHeight="268406399">
            <wp:simplePos x="0" y="0"/>
            <wp:positionH relativeFrom="page">
              <wp:posOffset>0</wp:posOffset>
            </wp:positionH>
            <wp:positionV relativeFrom="page">
              <wp:posOffset>0</wp:posOffset>
            </wp:positionV>
            <wp:extent cx="7559293" cy="10693400"/>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12" w:id="2"/>
      <w:bookmarkEnd w:id="2"/>
      <w:r>
        <w:rPr/>
        <w:t>术语</w:t>
      </w:r>
    </w:p>
    <w:p>
      <w:pPr>
        <w:pStyle w:val="BodyText"/>
        <w:spacing w:before="3"/>
        <w:rPr>
          <w:b/>
          <w:sz w:val="47"/>
        </w:rPr>
      </w:pPr>
    </w:p>
    <w:p>
      <w:pPr>
        <w:pStyle w:val="ListParagraph"/>
        <w:numPr>
          <w:ilvl w:val="2"/>
          <w:numId w:val="4"/>
        </w:numPr>
        <w:tabs>
          <w:tab w:pos="1185" w:val="left" w:leader="none"/>
          <w:tab w:pos="3103" w:val="left" w:leader="none"/>
        </w:tabs>
        <w:spacing w:line="240" w:lineRule="auto" w:before="1" w:after="0"/>
        <w:ind w:left="1184" w:right="0" w:hanging="600"/>
        <w:jc w:val="left"/>
        <w:rPr>
          <w:rFonts w:ascii="Times New Roman" w:eastAsia="Times New Roman"/>
          <w:sz w:val="24"/>
        </w:rPr>
      </w:pPr>
      <w:r>
        <w:rPr>
          <w:sz w:val="24"/>
        </w:rPr>
        <w:t>工程监理单位</w:t>
        <w:tab/>
      </w:r>
      <w:r>
        <w:rPr>
          <w:rFonts w:ascii="Times New Roman" w:eastAsia="Times New Roman"/>
          <w:sz w:val="24"/>
        </w:rPr>
        <w:t>construction project management</w:t>
      </w:r>
      <w:r>
        <w:rPr>
          <w:rFonts w:ascii="Times New Roman" w:eastAsia="Times New Roman"/>
          <w:spacing w:val="-3"/>
          <w:sz w:val="24"/>
        </w:rPr>
        <w:t> </w:t>
      </w:r>
      <w:r>
        <w:rPr>
          <w:rFonts w:ascii="Times New Roman" w:eastAsia="Times New Roman"/>
          <w:sz w:val="24"/>
        </w:rPr>
        <w:t>enterprise</w:t>
      </w:r>
    </w:p>
    <w:p>
      <w:pPr>
        <w:pStyle w:val="BodyText"/>
        <w:spacing w:line="352" w:lineRule="auto" w:before="127"/>
        <w:ind w:left="102" w:right="219" w:firstLine="480"/>
      </w:pPr>
      <w:r>
        <w:rPr/>
        <w:t>依法成立并取得建设主管部</w:t>
      </w:r>
      <w:r>
        <w:rPr>
          <w:spacing w:val="1"/>
        </w:rPr>
        <w:t>门</w:t>
      </w:r>
      <w:r>
        <w:rPr/>
        <w:t>颁发的工程监理企业资质证书，从事建设工程监</w:t>
      </w:r>
      <w:r>
        <w:rPr>
          <w:spacing w:val="2"/>
        </w:rPr>
        <w:t>理</w:t>
      </w:r>
      <w:r>
        <w:rPr/>
        <w:t>与相关服务活动的服务机构。</w:t>
      </w:r>
    </w:p>
    <w:p>
      <w:pPr>
        <w:pStyle w:val="ListParagraph"/>
        <w:numPr>
          <w:ilvl w:val="2"/>
          <w:numId w:val="4"/>
        </w:numPr>
        <w:tabs>
          <w:tab w:pos="1185" w:val="left" w:leader="none"/>
          <w:tab w:pos="2984" w:val="left" w:leader="none"/>
        </w:tabs>
        <w:spacing w:line="240" w:lineRule="auto" w:before="32" w:after="0"/>
        <w:ind w:left="1184" w:right="0" w:hanging="600"/>
        <w:jc w:val="left"/>
        <w:rPr>
          <w:rFonts w:ascii="Times New Roman" w:eastAsia="Times New Roman"/>
          <w:sz w:val="24"/>
        </w:rPr>
      </w:pPr>
      <w:r>
        <w:rPr>
          <w:sz w:val="24"/>
        </w:rPr>
        <w:t>建设工程监理</w:t>
        <w:tab/>
      </w:r>
      <w:r>
        <w:rPr>
          <w:rFonts w:ascii="Times New Roman" w:eastAsia="Times New Roman"/>
          <w:sz w:val="24"/>
        </w:rPr>
        <w:t>construction project</w:t>
      </w:r>
      <w:r>
        <w:rPr>
          <w:rFonts w:ascii="Times New Roman" w:eastAsia="Times New Roman"/>
          <w:spacing w:val="-4"/>
          <w:sz w:val="24"/>
        </w:rPr>
        <w:t> </w:t>
      </w:r>
      <w:r>
        <w:rPr>
          <w:rFonts w:ascii="Times New Roman" w:eastAsia="Times New Roman"/>
          <w:sz w:val="24"/>
        </w:rPr>
        <w:t>management</w:t>
      </w:r>
    </w:p>
    <w:p>
      <w:pPr>
        <w:pStyle w:val="BodyText"/>
        <w:spacing w:line="352" w:lineRule="auto" w:before="127"/>
        <w:ind w:left="102" w:right="219" w:firstLine="480"/>
        <w:jc w:val="both"/>
      </w:pPr>
      <w:r>
        <w:rPr/>
        <w:t>工程监理单位受建设单位委</w:t>
      </w:r>
      <w:r>
        <w:rPr>
          <w:spacing w:val="1"/>
        </w:rPr>
        <w:t>托</w:t>
      </w:r>
      <w:r>
        <w:rPr/>
        <w:t>，根据法律法规、工程建设标准、勘察设计文件</w:t>
      </w:r>
      <w:r>
        <w:rPr>
          <w:spacing w:val="2"/>
        </w:rPr>
        <w:t>及</w:t>
      </w:r>
      <w:r>
        <w:rPr/>
        <w:t>合同，在施工阶段对建设工程质量</w:t>
      </w:r>
      <w:r>
        <w:rPr>
          <w:spacing w:val="1"/>
        </w:rPr>
        <w:t>、</w:t>
      </w:r>
      <w:r>
        <w:rPr/>
        <w:t>造价、进度进行控制，对合</w:t>
      </w:r>
      <w:r>
        <w:rPr>
          <w:spacing w:val="1"/>
        </w:rPr>
        <w:t>同</w:t>
      </w:r>
      <w:r>
        <w:rPr/>
        <w:t>、信息进行管理，对工程建设相关方的关系进行协调，并履行建设工程安全生产管理法定职责的服务活动。</w:t>
      </w:r>
    </w:p>
    <w:p>
      <w:pPr>
        <w:pStyle w:val="ListParagraph"/>
        <w:numPr>
          <w:ilvl w:val="2"/>
          <w:numId w:val="4"/>
        </w:numPr>
        <w:tabs>
          <w:tab w:pos="1185" w:val="left" w:leader="none"/>
          <w:tab w:pos="2504" w:val="left" w:leader="none"/>
        </w:tabs>
        <w:spacing w:line="240" w:lineRule="auto" w:before="32" w:after="0"/>
        <w:ind w:left="1184" w:right="0" w:hanging="600"/>
        <w:jc w:val="left"/>
        <w:rPr>
          <w:rFonts w:ascii="Times New Roman" w:eastAsia="Times New Roman"/>
          <w:sz w:val="24"/>
        </w:rPr>
      </w:pPr>
      <w:r>
        <w:rPr>
          <w:sz w:val="24"/>
        </w:rPr>
        <w:t>相关服务</w:t>
        <w:tab/>
      </w:r>
      <w:r>
        <w:rPr>
          <w:rFonts w:ascii="Times New Roman" w:eastAsia="Times New Roman"/>
          <w:sz w:val="24"/>
        </w:rPr>
        <w:t>related</w:t>
      </w:r>
      <w:r>
        <w:rPr>
          <w:rFonts w:ascii="Times New Roman" w:eastAsia="Times New Roman"/>
          <w:spacing w:val="-4"/>
          <w:sz w:val="24"/>
        </w:rPr>
        <w:t> </w:t>
      </w:r>
      <w:r>
        <w:rPr>
          <w:rFonts w:ascii="Times New Roman" w:eastAsia="Times New Roman"/>
          <w:sz w:val="24"/>
        </w:rPr>
        <w:t>service</w:t>
      </w:r>
    </w:p>
    <w:p>
      <w:pPr>
        <w:pStyle w:val="BodyText"/>
        <w:spacing w:line="350" w:lineRule="auto" w:before="128"/>
        <w:ind w:left="102" w:right="219" w:firstLine="480"/>
      </w:pPr>
      <w:r>
        <w:rPr/>
        <w:t>工程监理单位受建设单位委</w:t>
      </w:r>
      <w:r>
        <w:rPr>
          <w:spacing w:val="1"/>
        </w:rPr>
        <w:t>托</w:t>
      </w:r>
      <w:r>
        <w:rPr/>
        <w:t>，按照建设工程监理合同约定，在建设工程勘察</w:t>
      </w:r>
      <w:r>
        <w:rPr>
          <w:spacing w:val="2"/>
        </w:rPr>
        <w:t>、</w:t>
      </w:r>
      <w:r>
        <w:rPr/>
        <w:t>设计、保修等阶段提供的服务活动。</w:t>
      </w:r>
    </w:p>
    <w:p>
      <w:pPr>
        <w:pStyle w:val="ListParagraph"/>
        <w:numPr>
          <w:ilvl w:val="2"/>
          <w:numId w:val="4"/>
        </w:numPr>
        <w:tabs>
          <w:tab w:pos="1185" w:val="left" w:leader="none"/>
          <w:tab w:pos="2984" w:val="left" w:leader="none"/>
        </w:tabs>
        <w:spacing w:line="240" w:lineRule="auto" w:before="35" w:after="0"/>
        <w:ind w:left="1184" w:right="0" w:hanging="600"/>
        <w:jc w:val="left"/>
        <w:rPr>
          <w:rFonts w:ascii="Times New Roman" w:eastAsia="Times New Roman"/>
          <w:sz w:val="24"/>
        </w:rPr>
      </w:pPr>
      <w:r>
        <w:rPr>
          <w:sz w:val="24"/>
        </w:rPr>
        <w:t>项目监理机构</w:t>
        <w:tab/>
      </w:r>
      <w:r>
        <w:rPr>
          <w:rFonts w:ascii="Times New Roman" w:eastAsia="Times New Roman"/>
          <w:sz w:val="24"/>
        </w:rPr>
        <w:t>project management</w:t>
      </w:r>
      <w:r>
        <w:rPr>
          <w:rFonts w:ascii="Times New Roman" w:eastAsia="Times New Roman"/>
          <w:spacing w:val="-5"/>
          <w:sz w:val="24"/>
        </w:rPr>
        <w:t> </w:t>
      </w:r>
      <w:r>
        <w:rPr>
          <w:rFonts w:ascii="Times New Roman" w:eastAsia="Times New Roman"/>
          <w:sz w:val="24"/>
        </w:rPr>
        <w:t>department</w:t>
      </w:r>
    </w:p>
    <w:p>
      <w:pPr>
        <w:pStyle w:val="BodyText"/>
        <w:spacing w:before="128"/>
        <w:ind w:left="582"/>
      </w:pPr>
      <w:r>
        <w:rPr/>
        <w:t>工程监理单位派驻工程负责履行建设工程监理合同的组织机构。</w:t>
      </w:r>
    </w:p>
    <w:p>
      <w:pPr>
        <w:pStyle w:val="ListParagraph"/>
        <w:numPr>
          <w:ilvl w:val="2"/>
          <w:numId w:val="4"/>
        </w:numPr>
        <w:tabs>
          <w:tab w:pos="1185" w:val="left" w:leader="none"/>
          <w:tab w:pos="3104" w:val="left" w:leader="none"/>
        </w:tabs>
        <w:spacing w:line="240" w:lineRule="auto" w:before="145" w:after="0"/>
        <w:ind w:left="1184" w:right="0" w:hanging="600"/>
        <w:jc w:val="left"/>
        <w:rPr>
          <w:rFonts w:ascii="Times New Roman" w:eastAsia="Times New Roman"/>
          <w:sz w:val="24"/>
        </w:rPr>
      </w:pPr>
      <w:r>
        <w:rPr>
          <w:sz w:val="24"/>
        </w:rPr>
        <w:t>注册监理工程师</w:t>
        <w:tab/>
      </w:r>
      <w:r>
        <w:rPr>
          <w:rFonts w:ascii="Times New Roman" w:eastAsia="Times New Roman"/>
          <w:sz w:val="24"/>
        </w:rPr>
        <w:t>registered project management</w:t>
      </w:r>
      <w:r>
        <w:rPr>
          <w:rFonts w:ascii="Times New Roman" w:eastAsia="Times New Roman"/>
          <w:spacing w:val="-4"/>
          <w:sz w:val="24"/>
        </w:rPr>
        <w:t> </w:t>
      </w:r>
      <w:r>
        <w:rPr>
          <w:rFonts w:ascii="Times New Roman" w:eastAsia="Times New Roman"/>
          <w:sz w:val="24"/>
        </w:rPr>
        <w:t>engineer</w:t>
      </w:r>
    </w:p>
    <w:p>
      <w:pPr>
        <w:pStyle w:val="BodyText"/>
        <w:spacing w:line="352" w:lineRule="auto" w:before="127"/>
        <w:ind w:left="102" w:right="100" w:firstLine="480"/>
      </w:pPr>
      <w:r>
        <w:rPr/>
        <w:t>取得国务院建设主管部门颁发</w:t>
      </w:r>
      <w:r>
        <w:rPr>
          <w:spacing w:val="-51"/>
        </w:rPr>
        <w:t>的</w:t>
      </w:r>
      <w:r>
        <w:rPr/>
        <w:t>《中华人民共和国注册监理工程师注册执业证书</w:t>
      </w:r>
      <w:r>
        <w:rPr>
          <w:spacing w:val="-51"/>
        </w:rPr>
        <w:t>》</w:t>
      </w:r>
      <w:r>
        <w:rPr/>
        <w:t>，从事建设工程监理及相关服务等活动的人员。</w:t>
      </w:r>
    </w:p>
    <w:p>
      <w:pPr>
        <w:pStyle w:val="ListParagraph"/>
        <w:numPr>
          <w:ilvl w:val="2"/>
          <w:numId w:val="4"/>
        </w:numPr>
        <w:tabs>
          <w:tab w:pos="1185" w:val="left" w:leader="none"/>
          <w:tab w:pos="2984" w:val="left" w:leader="none"/>
        </w:tabs>
        <w:spacing w:line="240" w:lineRule="auto" w:before="32" w:after="0"/>
        <w:ind w:left="1184" w:right="0" w:hanging="600"/>
        <w:jc w:val="left"/>
        <w:rPr>
          <w:rFonts w:ascii="Times New Roman" w:eastAsia="Times New Roman"/>
          <w:sz w:val="24"/>
        </w:rPr>
      </w:pPr>
      <w:r>
        <w:rPr>
          <w:sz w:val="24"/>
        </w:rPr>
        <w:t>总监理工程师</w:t>
        <w:tab/>
      </w:r>
      <w:r>
        <w:rPr>
          <w:rFonts w:ascii="Times New Roman" w:eastAsia="Times New Roman"/>
          <w:sz w:val="24"/>
        </w:rPr>
        <w:t>chief project management</w:t>
      </w:r>
      <w:r>
        <w:rPr>
          <w:rFonts w:ascii="Times New Roman" w:eastAsia="Times New Roman"/>
          <w:spacing w:val="-1"/>
          <w:sz w:val="24"/>
        </w:rPr>
        <w:t> </w:t>
      </w:r>
      <w:r>
        <w:rPr>
          <w:rFonts w:ascii="Times New Roman" w:eastAsia="Times New Roman"/>
          <w:sz w:val="24"/>
        </w:rPr>
        <w:t>engineer</w:t>
      </w:r>
    </w:p>
    <w:p>
      <w:pPr>
        <w:pStyle w:val="BodyText"/>
        <w:spacing w:line="352" w:lineRule="auto" w:before="127"/>
        <w:ind w:left="102" w:right="219" w:firstLine="480"/>
      </w:pPr>
      <w:r>
        <w:rPr/>
        <w:t>由工程监理单位法定代表人</w:t>
      </w:r>
      <w:r>
        <w:rPr>
          <w:spacing w:val="1"/>
        </w:rPr>
        <w:t>书</w:t>
      </w:r>
      <w:r>
        <w:rPr/>
        <w:t>面任命，负责履行建设工程监理合同、主持项目</w:t>
      </w:r>
      <w:r>
        <w:rPr>
          <w:spacing w:val="2"/>
        </w:rPr>
        <w:t>监</w:t>
      </w:r>
      <w:r>
        <w:rPr/>
        <w:t>理机构工作的注册监理工程师或符合本标准规定的其他工程技术、经济类注册人员。</w:t>
      </w:r>
    </w:p>
    <w:p>
      <w:pPr>
        <w:pStyle w:val="ListParagraph"/>
        <w:numPr>
          <w:ilvl w:val="2"/>
          <w:numId w:val="4"/>
        </w:numPr>
        <w:tabs>
          <w:tab w:pos="1185" w:val="left" w:leader="none"/>
          <w:tab w:pos="3464" w:val="left" w:leader="none"/>
        </w:tabs>
        <w:spacing w:line="240" w:lineRule="auto" w:before="32" w:after="0"/>
        <w:ind w:left="1184" w:right="0" w:hanging="600"/>
        <w:jc w:val="left"/>
        <w:rPr>
          <w:rFonts w:ascii="Times New Roman" w:eastAsia="Times New Roman"/>
          <w:sz w:val="24"/>
        </w:rPr>
      </w:pPr>
      <w:r>
        <w:rPr>
          <w:sz w:val="24"/>
        </w:rPr>
        <w:t>总监理工程师代表</w:t>
        <w:tab/>
      </w:r>
      <w:r>
        <w:rPr>
          <w:rFonts w:ascii="Times New Roman" w:eastAsia="Times New Roman"/>
          <w:sz w:val="24"/>
        </w:rPr>
        <w:t>representative of chief project</w:t>
      </w:r>
      <w:r>
        <w:rPr>
          <w:rFonts w:ascii="Times New Roman" w:eastAsia="Times New Roman"/>
          <w:spacing w:val="-5"/>
          <w:sz w:val="24"/>
        </w:rPr>
        <w:t> </w:t>
      </w:r>
      <w:r>
        <w:rPr>
          <w:rFonts w:ascii="Times New Roman" w:eastAsia="Times New Roman"/>
          <w:sz w:val="24"/>
        </w:rPr>
        <w:t>management</w:t>
      </w:r>
    </w:p>
    <w:p>
      <w:pPr>
        <w:pStyle w:val="BodyText"/>
        <w:spacing w:line="340" w:lineRule="auto" w:before="127"/>
        <w:ind w:left="102" w:right="219" w:firstLine="480"/>
        <w:jc w:val="both"/>
      </w:pPr>
      <w:r>
        <w:rPr/>
        <w:t>经工程监理单位法定代表人</w:t>
      </w:r>
      <w:r>
        <w:rPr>
          <w:spacing w:val="1"/>
        </w:rPr>
        <w:t>同</w:t>
      </w:r>
      <w:r>
        <w:rPr/>
        <w:t>意，由总监理工程师书面授权，代表总监理工程</w:t>
      </w:r>
      <w:r>
        <w:rPr>
          <w:spacing w:val="2"/>
        </w:rPr>
        <w:t>师</w:t>
      </w:r>
      <w:r>
        <w:rPr/>
        <w:t>行使其部分职责和权力</w:t>
      </w:r>
      <w:r>
        <w:rPr>
          <w:spacing w:val="-51"/>
        </w:rPr>
        <w:t>，</w:t>
      </w:r>
      <w:r>
        <w:rPr/>
        <w:t>具有工程类注册执业资格或具有中级及以上专业技术职称</w:t>
      </w:r>
      <w:r>
        <w:rPr>
          <w:spacing w:val="-51"/>
        </w:rPr>
        <w:t>、</w:t>
      </w:r>
      <w:r>
        <w:rPr>
          <w:rFonts w:ascii="Times New Roman" w:eastAsia="Times New Roman"/>
        </w:rPr>
        <w:t>3</w:t>
      </w:r>
      <w:r>
        <w:rPr/>
        <w:t>年及以上工程实践经验并经监理业务培训的人员。</w:t>
      </w:r>
    </w:p>
    <w:p>
      <w:pPr>
        <w:pStyle w:val="ListParagraph"/>
        <w:numPr>
          <w:ilvl w:val="2"/>
          <w:numId w:val="4"/>
        </w:numPr>
        <w:tabs>
          <w:tab w:pos="1185" w:val="left" w:leader="none"/>
          <w:tab w:pos="3224" w:val="left" w:leader="none"/>
        </w:tabs>
        <w:spacing w:line="240" w:lineRule="auto" w:before="44" w:after="0"/>
        <w:ind w:left="1184" w:right="0" w:hanging="600"/>
        <w:jc w:val="left"/>
        <w:rPr>
          <w:rFonts w:ascii="Times New Roman" w:eastAsia="Times New Roman"/>
          <w:sz w:val="24"/>
        </w:rPr>
      </w:pPr>
      <w:r>
        <w:rPr>
          <w:sz w:val="24"/>
        </w:rPr>
        <w:t>专业监理工程师</w:t>
        <w:tab/>
      </w:r>
      <w:r>
        <w:rPr>
          <w:rFonts w:ascii="Times New Roman" w:eastAsia="Times New Roman"/>
          <w:sz w:val="24"/>
        </w:rPr>
        <w:t>specialty project management</w:t>
      </w:r>
      <w:r>
        <w:rPr>
          <w:rFonts w:ascii="Times New Roman" w:eastAsia="Times New Roman"/>
          <w:spacing w:val="-4"/>
          <w:sz w:val="24"/>
        </w:rPr>
        <w:t> </w:t>
      </w:r>
      <w:r>
        <w:rPr>
          <w:rFonts w:ascii="Times New Roman" w:eastAsia="Times New Roman"/>
          <w:sz w:val="24"/>
        </w:rPr>
        <w:t>engineer</w:t>
      </w:r>
    </w:p>
    <w:p>
      <w:pPr>
        <w:pStyle w:val="BodyText"/>
        <w:spacing w:line="340" w:lineRule="auto" w:before="128"/>
        <w:ind w:left="102" w:right="219" w:firstLine="480"/>
        <w:jc w:val="both"/>
      </w:pPr>
      <w:r>
        <w:rPr/>
        <w:t>由总监理工程师授权，负责</w:t>
      </w:r>
      <w:r>
        <w:rPr>
          <w:spacing w:val="1"/>
        </w:rPr>
        <w:t>实</w:t>
      </w:r>
      <w:r>
        <w:rPr/>
        <w:t>施某一专业或某一岗位的监理工作，有相应文件</w:t>
      </w:r>
      <w:r>
        <w:rPr>
          <w:spacing w:val="2"/>
        </w:rPr>
        <w:t>签</w:t>
      </w:r>
      <w:r>
        <w:rPr/>
        <w:t>发权</w:t>
      </w:r>
      <w:r>
        <w:rPr>
          <w:spacing w:val="-51"/>
        </w:rPr>
        <w:t>，</w:t>
      </w:r>
      <w:r>
        <w:rPr/>
        <w:t>具有工程类注册执业资格或具有中级及以上专业技术职称</w:t>
      </w:r>
      <w:r>
        <w:rPr>
          <w:spacing w:val="-51"/>
        </w:rPr>
        <w:t>、</w:t>
      </w:r>
      <w:r>
        <w:rPr>
          <w:rFonts w:ascii="Times New Roman" w:eastAsia="Times New Roman"/>
        </w:rPr>
        <w:t>2</w:t>
      </w:r>
      <w:r>
        <w:rPr/>
        <w:t>年及以上工程实践经验并经监理业务培训的人员。</w:t>
      </w:r>
    </w:p>
    <w:p>
      <w:pPr>
        <w:pStyle w:val="ListParagraph"/>
        <w:numPr>
          <w:ilvl w:val="2"/>
          <w:numId w:val="4"/>
        </w:numPr>
        <w:tabs>
          <w:tab w:pos="1185" w:val="left" w:leader="none"/>
          <w:tab w:pos="2144" w:val="left" w:leader="none"/>
        </w:tabs>
        <w:spacing w:line="240" w:lineRule="auto" w:before="46" w:after="0"/>
        <w:ind w:left="1184" w:right="0" w:hanging="600"/>
        <w:jc w:val="left"/>
        <w:rPr>
          <w:rFonts w:ascii="Times New Roman" w:eastAsia="Times New Roman"/>
          <w:sz w:val="24"/>
        </w:rPr>
      </w:pPr>
      <w:r>
        <w:rPr>
          <w:sz w:val="24"/>
        </w:rPr>
        <w:t>监理员</w:t>
        <w:tab/>
      </w:r>
      <w:r>
        <w:rPr>
          <w:rFonts w:ascii="Times New Roman" w:eastAsia="Times New Roman"/>
          <w:sz w:val="24"/>
        </w:rPr>
        <w:t>site</w:t>
      </w:r>
      <w:r>
        <w:rPr>
          <w:rFonts w:ascii="Times New Roman" w:eastAsia="Times New Roman"/>
          <w:spacing w:val="-5"/>
          <w:sz w:val="24"/>
        </w:rPr>
        <w:t> </w:t>
      </w:r>
      <w:r>
        <w:rPr>
          <w:rFonts w:ascii="Times New Roman" w:eastAsia="Times New Roman"/>
          <w:sz w:val="24"/>
        </w:rPr>
        <w:t>supervisor</w:t>
      </w:r>
    </w:p>
    <w:p>
      <w:pPr>
        <w:pStyle w:val="BodyText"/>
        <w:spacing w:before="127"/>
        <w:ind w:left="582"/>
      </w:pPr>
      <w:r>
        <w:rPr/>
        <w:t>从事具体监理工作，具有中专及以上学历并经过监理业务培训的人员。</w:t>
      </w:r>
    </w:p>
    <w:p>
      <w:pPr>
        <w:pStyle w:val="BodyText"/>
        <w:rPr>
          <w:sz w:val="23"/>
        </w:rPr>
      </w:pPr>
    </w:p>
    <w:p>
      <w:pPr>
        <w:spacing w:before="92"/>
        <w:ind w:left="0" w:right="117" w:firstLine="0"/>
        <w:jc w:val="center"/>
        <w:rPr>
          <w:rFonts w:ascii="Times New Roman"/>
          <w:sz w:val="18"/>
        </w:rPr>
      </w:pPr>
      <w:r>
        <w:rPr>
          <w:rFonts w:ascii="Times New Roman"/>
          <w:sz w:val="18"/>
        </w:rPr>
        <w:t>2</w:t>
      </w:r>
    </w:p>
    <w:p>
      <w:pPr>
        <w:spacing w:after="0"/>
        <w:jc w:val="center"/>
        <w:rPr>
          <w:rFonts w:ascii="Times New Roman"/>
          <w:sz w:val="18"/>
        </w:rPr>
        <w:sectPr>
          <w:pgSz w:w="11910" w:h="16840"/>
          <w:pgMar w:top="1440" w:bottom="280" w:left="1280" w:right="1160"/>
        </w:sectPr>
      </w:pPr>
    </w:p>
    <w:p>
      <w:pPr>
        <w:pStyle w:val="Heading1"/>
        <w:numPr>
          <w:ilvl w:val="0"/>
          <w:numId w:val="2"/>
        </w:numPr>
        <w:tabs>
          <w:tab w:pos="4272" w:val="left" w:leader="none"/>
          <w:tab w:pos="4273" w:val="left" w:leader="none"/>
        </w:tabs>
        <w:spacing w:line="435" w:lineRule="exact" w:before="0" w:after="0"/>
        <w:ind w:left="4272" w:right="0" w:hanging="482"/>
        <w:jc w:val="left"/>
      </w:pPr>
      <w:r>
        <w:rPr/>
        <w:drawing>
          <wp:anchor distT="0" distB="0" distL="0" distR="0" allowOverlap="1" layoutInCell="1" locked="0" behindDoc="1" simplePos="0" relativeHeight="268406423">
            <wp:simplePos x="0" y="0"/>
            <wp:positionH relativeFrom="page">
              <wp:posOffset>0</wp:posOffset>
            </wp:positionH>
            <wp:positionV relativeFrom="page">
              <wp:posOffset>0</wp:posOffset>
            </wp:positionV>
            <wp:extent cx="7559293" cy="10693400"/>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11" w:id="3"/>
      <w:bookmarkEnd w:id="3"/>
      <w:r>
        <w:rPr/>
        <w:t>基本规定</w:t>
      </w:r>
    </w:p>
    <w:p>
      <w:pPr>
        <w:pStyle w:val="BodyText"/>
        <w:spacing w:before="8"/>
        <w:rPr>
          <w:b/>
          <w:sz w:val="49"/>
        </w:rPr>
      </w:pPr>
    </w:p>
    <w:p>
      <w:pPr>
        <w:pStyle w:val="ListParagraph"/>
        <w:numPr>
          <w:ilvl w:val="2"/>
          <w:numId w:val="5"/>
        </w:numPr>
        <w:tabs>
          <w:tab w:pos="1185" w:val="left" w:leader="none"/>
        </w:tabs>
        <w:spacing w:line="372" w:lineRule="auto" w:before="1" w:after="0"/>
        <w:ind w:left="102" w:right="100" w:firstLine="482"/>
        <w:jc w:val="left"/>
        <w:rPr>
          <w:sz w:val="24"/>
        </w:rPr>
      </w:pPr>
      <w:r>
        <w:rPr>
          <w:sz w:val="24"/>
        </w:rPr>
        <w:t>工程监理单位实施监理时</w:t>
      </w:r>
      <w:r>
        <w:rPr>
          <w:spacing w:val="-52"/>
          <w:sz w:val="24"/>
        </w:rPr>
        <w:t>，</w:t>
      </w:r>
      <w:r>
        <w:rPr>
          <w:sz w:val="24"/>
        </w:rPr>
        <w:t>应在施工现场派驻项目监理机构</w:t>
      </w:r>
      <w:r>
        <w:rPr>
          <w:spacing w:val="-52"/>
          <w:sz w:val="24"/>
        </w:rPr>
        <w:t>。</w:t>
      </w:r>
      <w:r>
        <w:rPr>
          <w:sz w:val="24"/>
        </w:rPr>
        <w:t>项目监理机构的组织形式和规模</w:t>
      </w:r>
      <w:r>
        <w:rPr>
          <w:spacing w:val="-34"/>
          <w:sz w:val="24"/>
        </w:rPr>
        <w:t>，</w:t>
      </w:r>
      <w:r>
        <w:rPr>
          <w:sz w:val="24"/>
        </w:rPr>
        <w:t>可根据建设工程监理合同约定的服务内容</w:t>
      </w:r>
      <w:r>
        <w:rPr>
          <w:spacing w:val="-34"/>
          <w:sz w:val="24"/>
        </w:rPr>
        <w:t>、</w:t>
      </w:r>
      <w:r>
        <w:rPr>
          <w:sz w:val="24"/>
        </w:rPr>
        <w:t>服务期限</w:t>
      </w:r>
      <w:r>
        <w:rPr>
          <w:spacing w:val="-34"/>
          <w:sz w:val="24"/>
        </w:rPr>
        <w:t>，</w:t>
      </w:r>
      <w:r>
        <w:rPr>
          <w:sz w:val="24"/>
        </w:rPr>
        <w:t>以及工程特点、投资规模、不同阶段、技术复杂程度、环境和监理服务费用等因素确定。</w:t>
      </w:r>
    </w:p>
    <w:p>
      <w:pPr>
        <w:pStyle w:val="ListParagraph"/>
        <w:numPr>
          <w:ilvl w:val="2"/>
          <w:numId w:val="5"/>
        </w:numPr>
        <w:tabs>
          <w:tab w:pos="1185" w:val="left" w:leader="none"/>
        </w:tabs>
        <w:spacing w:line="372" w:lineRule="auto" w:before="54" w:after="0"/>
        <w:ind w:left="102" w:right="219" w:firstLine="482"/>
        <w:jc w:val="both"/>
        <w:rPr>
          <w:sz w:val="24"/>
        </w:rPr>
      </w:pPr>
      <w:r>
        <w:rPr>
          <w:sz w:val="24"/>
        </w:rPr>
        <w:t>工程监理单位应定期或不定期对项目监理机构履行法律法规</w:t>
      </w:r>
      <w:r>
        <w:rPr>
          <w:spacing w:val="-102"/>
          <w:sz w:val="24"/>
        </w:rPr>
        <w:t>、</w:t>
      </w:r>
      <w:r>
        <w:rPr>
          <w:sz w:val="24"/>
        </w:rPr>
        <w:t>标准规范和建设监理合同等情况进行监督，运用</w:t>
      </w:r>
      <w:r>
        <w:rPr>
          <w:spacing w:val="1"/>
          <w:sz w:val="24"/>
        </w:rPr>
        <w:t>信</w:t>
      </w:r>
      <w:r>
        <w:rPr>
          <w:sz w:val="24"/>
        </w:rPr>
        <w:t>息技术手段，构建技术、经</w:t>
      </w:r>
      <w:r>
        <w:rPr>
          <w:spacing w:val="1"/>
          <w:sz w:val="24"/>
        </w:rPr>
        <w:t>济</w:t>
      </w:r>
      <w:r>
        <w:rPr>
          <w:sz w:val="24"/>
        </w:rPr>
        <w:t>、法务、管理等支撑系统，确保项目监理机构合同管理、信息管理和监理成果资料管理等工作质量。</w:t>
      </w:r>
    </w:p>
    <w:p>
      <w:pPr>
        <w:pStyle w:val="ListParagraph"/>
        <w:numPr>
          <w:ilvl w:val="2"/>
          <w:numId w:val="5"/>
        </w:numPr>
        <w:tabs>
          <w:tab w:pos="1185" w:val="left" w:leader="none"/>
        </w:tabs>
        <w:spacing w:line="372" w:lineRule="auto" w:before="54" w:after="0"/>
        <w:ind w:left="102" w:right="117" w:firstLine="482"/>
        <w:jc w:val="left"/>
        <w:rPr>
          <w:sz w:val="24"/>
        </w:rPr>
      </w:pPr>
      <w:r>
        <w:rPr>
          <w:sz w:val="24"/>
        </w:rPr>
        <w:t>项目监理机构的监理人员应遵循适用、精简、高效的原则，由总监理工程师、专业监理工程师和监理员组成，</w:t>
      </w:r>
      <w:r>
        <w:rPr>
          <w:spacing w:val="1"/>
          <w:sz w:val="24"/>
        </w:rPr>
        <w:t>且</w:t>
      </w:r>
      <w:r>
        <w:rPr>
          <w:sz w:val="24"/>
        </w:rPr>
        <w:t>专业配套、监理人员数量应</w:t>
      </w:r>
      <w:r>
        <w:rPr>
          <w:spacing w:val="1"/>
          <w:sz w:val="24"/>
        </w:rPr>
        <w:t>满</w:t>
      </w:r>
      <w:r>
        <w:rPr>
          <w:sz w:val="24"/>
        </w:rPr>
        <w:t>足建设工程监理工作需要，必要时可设总监理工程师代表。</w:t>
      </w:r>
    </w:p>
    <w:p>
      <w:pPr>
        <w:pStyle w:val="ListParagraph"/>
        <w:numPr>
          <w:ilvl w:val="2"/>
          <w:numId w:val="5"/>
        </w:numPr>
        <w:tabs>
          <w:tab w:pos="1185" w:val="left" w:leader="none"/>
        </w:tabs>
        <w:spacing w:line="374" w:lineRule="auto" w:before="54" w:after="0"/>
        <w:ind w:left="102" w:right="220" w:firstLine="482"/>
        <w:jc w:val="both"/>
        <w:rPr>
          <w:sz w:val="24"/>
        </w:rPr>
      </w:pPr>
      <w:r>
        <w:rPr>
          <w:sz w:val="24"/>
        </w:rPr>
        <w:t>总监理工程师作为项目监理机构负责人</w:t>
      </w:r>
      <w:r>
        <w:rPr>
          <w:spacing w:val="-52"/>
          <w:sz w:val="24"/>
        </w:rPr>
        <w:t>，</w:t>
      </w:r>
      <w:r>
        <w:rPr>
          <w:sz w:val="24"/>
        </w:rPr>
        <w:t>按照相关规定</w:t>
      </w:r>
      <w:r>
        <w:rPr>
          <w:spacing w:val="-52"/>
          <w:sz w:val="24"/>
        </w:rPr>
        <w:t>，</w:t>
      </w:r>
      <w:r>
        <w:rPr>
          <w:sz w:val="24"/>
        </w:rPr>
        <w:t>不得将监理工作中不能委托的职责委托给总监理工程</w:t>
      </w:r>
      <w:r>
        <w:rPr>
          <w:spacing w:val="1"/>
          <w:sz w:val="24"/>
        </w:rPr>
        <w:t>师</w:t>
      </w:r>
      <w:r>
        <w:rPr>
          <w:sz w:val="24"/>
        </w:rPr>
        <w:t>代表；专业监理工程师、监</w:t>
      </w:r>
      <w:r>
        <w:rPr>
          <w:spacing w:val="1"/>
          <w:sz w:val="24"/>
        </w:rPr>
        <w:t>理</w:t>
      </w:r>
      <w:r>
        <w:rPr>
          <w:sz w:val="24"/>
        </w:rPr>
        <w:t>员应严格按照监理规范中所列明的基本职责内容履行职</w:t>
      </w:r>
      <w:r>
        <w:rPr>
          <w:spacing w:val="1"/>
          <w:sz w:val="24"/>
        </w:rPr>
        <w:t>责</w:t>
      </w:r>
      <w:r>
        <w:rPr>
          <w:sz w:val="24"/>
        </w:rPr>
        <w:t>。本标准中只规定了总监理</w:t>
      </w:r>
      <w:r>
        <w:rPr>
          <w:spacing w:val="1"/>
          <w:sz w:val="24"/>
        </w:rPr>
        <w:t>工</w:t>
      </w:r>
      <w:r>
        <w:rPr>
          <w:sz w:val="24"/>
        </w:rPr>
        <w:t>程师、专业监理工程师和监理员配置基本数量。</w:t>
      </w:r>
    </w:p>
    <w:p>
      <w:pPr>
        <w:pStyle w:val="ListParagraph"/>
        <w:numPr>
          <w:ilvl w:val="2"/>
          <w:numId w:val="5"/>
        </w:numPr>
        <w:tabs>
          <w:tab w:pos="1185" w:val="left" w:leader="none"/>
        </w:tabs>
        <w:spacing w:line="360" w:lineRule="auto" w:before="52" w:after="0"/>
        <w:ind w:left="102" w:right="220" w:firstLine="482"/>
        <w:jc w:val="left"/>
        <w:rPr>
          <w:sz w:val="24"/>
        </w:rPr>
      </w:pPr>
      <w:r>
        <w:rPr>
          <w:sz w:val="24"/>
        </w:rPr>
        <w:t>工程监理单位调换总监理工程师时</w:t>
      </w:r>
      <w:r>
        <w:rPr>
          <w:spacing w:val="-52"/>
          <w:sz w:val="24"/>
        </w:rPr>
        <w:t>，</w:t>
      </w:r>
      <w:r>
        <w:rPr>
          <w:sz w:val="24"/>
        </w:rPr>
        <w:t>应征得建设单位书面同意</w:t>
      </w:r>
      <w:r>
        <w:rPr>
          <w:spacing w:val="-52"/>
          <w:sz w:val="24"/>
        </w:rPr>
        <w:t>；</w:t>
      </w:r>
      <w:r>
        <w:rPr>
          <w:sz w:val="24"/>
        </w:rPr>
        <w:t>调换专业监理工程师时，总监理工程师应书面通知建设单位。</w:t>
      </w:r>
    </w:p>
    <w:p>
      <w:pPr>
        <w:pStyle w:val="ListParagraph"/>
        <w:numPr>
          <w:ilvl w:val="2"/>
          <w:numId w:val="5"/>
        </w:numPr>
        <w:tabs>
          <w:tab w:pos="1185" w:val="left" w:leader="none"/>
        </w:tabs>
        <w:spacing w:line="374" w:lineRule="auto" w:before="66" w:after="0"/>
        <w:ind w:left="102" w:right="100" w:firstLine="482"/>
        <w:jc w:val="left"/>
        <w:rPr>
          <w:sz w:val="24"/>
        </w:rPr>
      </w:pPr>
      <w:r>
        <w:rPr>
          <w:sz w:val="24"/>
        </w:rPr>
        <w:t>一名注册监理工程师可担任一项建设工程监理合同的总监理工程师</w:t>
      </w:r>
      <w:r>
        <w:rPr>
          <w:spacing w:val="-102"/>
          <w:sz w:val="24"/>
        </w:rPr>
        <w:t>，</w:t>
      </w:r>
      <w:r>
        <w:rPr>
          <w:sz w:val="24"/>
        </w:rPr>
        <w:t>当需要同时在同一区域担任多项建设工程</w:t>
      </w:r>
      <w:r>
        <w:rPr>
          <w:spacing w:val="1"/>
          <w:sz w:val="24"/>
        </w:rPr>
        <w:t>监</w:t>
      </w:r>
      <w:r>
        <w:rPr>
          <w:sz w:val="24"/>
        </w:rPr>
        <w:t>理合同的总监理工程师时，</w:t>
      </w:r>
      <w:r>
        <w:rPr>
          <w:spacing w:val="1"/>
          <w:sz w:val="24"/>
        </w:rPr>
        <w:t>应</w:t>
      </w:r>
      <w:r>
        <w:rPr>
          <w:sz w:val="24"/>
        </w:rPr>
        <w:t>征得建设单位同意，且最多不得超过三项</w:t>
      </w:r>
      <w:r>
        <w:rPr>
          <w:spacing w:val="-51"/>
          <w:sz w:val="24"/>
        </w:rPr>
        <w:t>。</w:t>
      </w:r>
      <w:r>
        <w:rPr>
          <w:sz w:val="24"/>
        </w:rPr>
        <w:t>在总监理工程师兼职情况下</w:t>
      </w:r>
      <w:r>
        <w:rPr>
          <w:spacing w:val="-51"/>
          <w:sz w:val="24"/>
        </w:rPr>
        <w:t>，</w:t>
      </w:r>
      <w:r>
        <w:rPr>
          <w:sz w:val="24"/>
        </w:rPr>
        <w:t>项目监理机构应设总监理工程师代表。总监理工程师兼职在本标准配置表中用</w:t>
      </w:r>
      <w:r>
        <w:rPr>
          <w:rFonts w:ascii="Times New Roman" w:hAnsi="Times New Roman" w:eastAsia="Times New Roman"/>
          <w:sz w:val="24"/>
        </w:rPr>
        <w:t>“</w:t>
      </w:r>
      <w:r>
        <w:rPr>
          <w:sz w:val="24"/>
        </w:rPr>
        <w:t>（</w:t>
      </w:r>
      <w:r>
        <w:rPr>
          <w:rFonts w:ascii="Times New Roman" w:hAnsi="Times New Roman" w:eastAsia="Times New Roman"/>
          <w:sz w:val="24"/>
        </w:rPr>
        <w:t>1</w:t>
      </w:r>
      <w:r>
        <w:rPr>
          <w:sz w:val="24"/>
        </w:rPr>
        <w:t>）</w:t>
      </w:r>
      <w:r>
        <w:rPr>
          <w:rFonts w:ascii="Times New Roman" w:hAnsi="Times New Roman" w:eastAsia="Times New Roman"/>
          <w:sz w:val="24"/>
        </w:rPr>
        <w:t>”</w:t>
      </w:r>
      <w:r>
        <w:rPr>
          <w:sz w:val="24"/>
        </w:rPr>
        <w:t>统一表示。</w:t>
      </w:r>
    </w:p>
    <w:p>
      <w:pPr>
        <w:pStyle w:val="ListParagraph"/>
        <w:numPr>
          <w:ilvl w:val="2"/>
          <w:numId w:val="5"/>
        </w:numPr>
        <w:tabs>
          <w:tab w:pos="1125" w:val="left" w:leader="none"/>
        </w:tabs>
        <w:spacing w:line="374" w:lineRule="auto" w:before="19" w:after="0"/>
        <w:ind w:left="102" w:right="100" w:firstLine="482"/>
        <w:jc w:val="left"/>
        <w:rPr>
          <w:sz w:val="24"/>
        </w:rPr>
      </w:pPr>
      <w:r>
        <w:rPr>
          <w:sz w:val="24"/>
        </w:rPr>
        <w:t>本标准为工程监理单位保证监理工作质量</w:t>
      </w:r>
      <w:r>
        <w:rPr>
          <w:spacing w:val="-22"/>
          <w:sz w:val="24"/>
        </w:rPr>
        <w:t>、</w:t>
      </w:r>
      <w:r>
        <w:rPr>
          <w:sz w:val="24"/>
        </w:rPr>
        <w:t>有效履行监理职责</w:t>
      </w:r>
      <w:r>
        <w:rPr>
          <w:spacing w:val="-22"/>
          <w:sz w:val="24"/>
        </w:rPr>
        <w:t>，</w:t>
      </w:r>
      <w:r>
        <w:rPr>
          <w:sz w:val="24"/>
        </w:rPr>
        <w:t>在施工高峰期项目监理机构应配备的基本人数</w:t>
      </w:r>
      <w:r>
        <w:rPr>
          <w:spacing w:val="-51"/>
          <w:sz w:val="24"/>
        </w:rPr>
        <w:t>。</w:t>
      </w:r>
      <w:r>
        <w:rPr>
          <w:sz w:val="24"/>
        </w:rPr>
        <w:t>工程监理单位宜根据项目的特点</w:t>
      </w:r>
      <w:r>
        <w:rPr>
          <w:spacing w:val="-51"/>
          <w:sz w:val="24"/>
        </w:rPr>
        <w:t>、</w:t>
      </w:r>
      <w:r>
        <w:rPr>
          <w:sz w:val="24"/>
        </w:rPr>
        <w:t>建筑物功能与布局、工作与交通条件、地区差异、合</w:t>
      </w:r>
      <w:r>
        <w:rPr>
          <w:spacing w:val="1"/>
          <w:sz w:val="24"/>
        </w:rPr>
        <w:t>同</w:t>
      </w:r>
      <w:r>
        <w:rPr>
          <w:sz w:val="24"/>
        </w:rPr>
        <w:t>约定、主管部门及建设单位</w:t>
      </w:r>
      <w:r>
        <w:rPr>
          <w:spacing w:val="1"/>
          <w:sz w:val="24"/>
        </w:rPr>
        <w:t>对</w:t>
      </w:r>
      <w:r>
        <w:rPr>
          <w:sz w:val="24"/>
        </w:rPr>
        <w:t>监理工作的要求等实际情况，在此标准上进行适当调整。</w:t>
      </w:r>
    </w:p>
    <w:p>
      <w:pPr>
        <w:pStyle w:val="ListParagraph"/>
        <w:numPr>
          <w:ilvl w:val="2"/>
          <w:numId w:val="5"/>
        </w:numPr>
        <w:tabs>
          <w:tab w:pos="1185" w:val="left" w:leader="none"/>
        </w:tabs>
        <w:spacing w:line="362" w:lineRule="auto" w:before="50" w:after="0"/>
        <w:ind w:left="102" w:right="117" w:firstLine="482"/>
        <w:jc w:val="left"/>
        <w:rPr>
          <w:sz w:val="24"/>
        </w:rPr>
      </w:pPr>
      <w:r>
        <w:rPr>
          <w:sz w:val="24"/>
        </w:rPr>
        <w:t>工程监理单位不得以低于成本价手段牟取中标，而后通过减少监理人员数量、降低监理人员素质等方式，影响监理工作的正常开展。</w:t>
      </w:r>
    </w:p>
    <w:p>
      <w:pPr>
        <w:pStyle w:val="ListParagraph"/>
        <w:numPr>
          <w:ilvl w:val="2"/>
          <w:numId w:val="5"/>
        </w:numPr>
        <w:tabs>
          <w:tab w:pos="1125" w:val="left" w:leader="none"/>
        </w:tabs>
        <w:spacing w:line="240" w:lineRule="auto" w:before="64" w:after="0"/>
        <w:ind w:left="1124" w:right="0" w:hanging="540"/>
        <w:jc w:val="left"/>
        <w:rPr>
          <w:sz w:val="24"/>
        </w:rPr>
      </w:pPr>
      <w:r>
        <w:rPr>
          <w:sz w:val="24"/>
        </w:rPr>
        <w:t>各地规章制度和建设单位要求超出监理规范范围增设监理人员的，未计入本标</w:t>
      </w:r>
    </w:p>
    <w:p>
      <w:pPr>
        <w:pStyle w:val="BodyText"/>
        <w:spacing w:before="1"/>
        <w:rPr>
          <w:sz w:val="13"/>
        </w:rPr>
      </w:pPr>
    </w:p>
    <w:p>
      <w:pPr>
        <w:spacing w:before="92"/>
        <w:ind w:left="0" w:right="117" w:firstLine="0"/>
        <w:jc w:val="center"/>
        <w:rPr>
          <w:rFonts w:ascii="Times New Roman"/>
          <w:sz w:val="18"/>
        </w:rPr>
      </w:pPr>
      <w:r>
        <w:rPr>
          <w:rFonts w:ascii="Times New Roman"/>
          <w:sz w:val="18"/>
        </w:rPr>
        <w:t>3</w:t>
      </w:r>
    </w:p>
    <w:p>
      <w:pPr>
        <w:spacing w:after="0"/>
        <w:jc w:val="center"/>
        <w:rPr>
          <w:rFonts w:ascii="Times New Roman"/>
          <w:sz w:val="18"/>
        </w:rPr>
        <w:sectPr>
          <w:pgSz w:w="11910" w:h="16840"/>
          <w:pgMar w:top="1440" w:bottom="280" w:left="1280" w:right="1160"/>
        </w:sectPr>
      </w:pPr>
    </w:p>
    <w:p>
      <w:pPr>
        <w:pStyle w:val="BodyText"/>
        <w:spacing w:before="5"/>
        <w:ind w:left="102"/>
      </w:pPr>
      <w:r>
        <w:rPr/>
        <w:drawing>
          <wp:anchor distT="0" distB="0" distL="0" distR="0" allowOverlap="1" layoutInCell="1" locked="0" behindDoc="1" simplePos="0" relativeHeight="268406447">
            <wp:simplePos x="0" y="0"/>
            <wp:positionH relativeFrom="page">
              <wp:posOffset>0</wp:posOffset>
            </wp:positionH>
            <wp:positionV relativeFrom="page">
              <wp:posOffset>0</wp:posOffset>
            </wp:positionV>
            <wp:extent cx="7559293" cy="10693400"/>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准。若需配置人员，其服务酬金需另行计算并在监理合同中事先约定。</w:t>
      </w:r>
    </w:p>
    <w:p>
      <w:pPr>
        <w:pStyle w:val="ListParagraph"/>
        <w:numPr>
          <w:ilvl w:val="2"/>
          <w:numId w:val="5"/>
        </w:numPr>
        <w:tabs>
          <w:tab w:pos="1306" w:val="left" w:leader="none"/>
        </w:tabs>
        <w:spacing w:line="374" w:lineRule="auto" w:before="185" w:after="0"/>
        <w:ind w:left="102" w:right="120" w:firstLine="482"/>
        <w:jc w:val="both"/>
        <w:rPr>
          <w:sz w:val="24"/>
        </w:rPr>
      </w:pPr>
      <w:r>
        <w:rPr>
          <w:sz w:val="24"/>
        </w:rPr>
        <w:t>工程监理单位应针对房屋建筑工程的</w:t>
      </w:r>
      <w:r>
        <w:rPr>
          <w:spacing w:val="1"/>
          <w:sz w:val="24"/>
        </w:rPr>
        <w:t>专</w:t>
      </w:r>
      <w:r>
        <w:rPr>
          <w:sz w:val="24"/>
        </w:rPr>
        <w:t>业特点、技术复杂程度、项目所在地域等因素，通过协商方式与建设</w:t>
      </w:r>
      <w:r>
        <w:rPr>
          <w:spacing w:val="1"/>
          <w:sz w:val="24"/>
        </w:rPr>
        <w:t>单</w:t>
      </w:r>
      <w:r>
        <w:rPr>
          <w:sz w:val="24"/>
        </w:rPr>
        <w:t>位确定监理服务报酬。监理</w:t>
      </w:r>
      <w:r>
        <w:rPr>
          <w:spacing w:val="1"/>
          <w:sz w:val="24"/>
        </w:rPr>
        <w:t>服</w:t>
      </w:r>
      <w:r>
        <w:rPr>
          <w:sz w:val="24"/>
        </w:rPr>
        <w:t>务报酬应能满足建设单位对项目监理机构人员配置岗位</w:t>
      </w:r>
      <w:r>
        <w:rPr>
          <w:spacing w:val="1"/>
          <w:sz w:val="24"/>
        </w:rPr>
        <w:t>、</w:t>
      </w:r>
      <w:r>
        <w:rPr>
          <w:sz w:val="24"/>
        </w:rPr>
        <w:t>人数、专业能力、服务效果</w:t>
      </w:r>
      <w:r>
        <w:rPr>
          <w:spacing w:val="1"/>
          <w:sz w:val="24"/>
        </w:rPr>
        <w:t>等</w:t>
      </w:r>
      <w:r>
        <w:rPr>
          <w:sz w:val="24"/>
        </w:rPr>
        <w:t>要求，确保项目监理机构人员能有效履行监理规范所规定的基本职责。</w:t>
      </w:r>
    </w:p>
    <w:p>
      <w:pPr>
        <w:pStyle w:val="ListParagraph"/>
        <w:numPr>
          <w:ilvl w:val="2"/>
          <w:numId w:val="5"/>
        </w:numPr>
        <w:tabs>
          <w:tab w:pos="1293" w:val="left" w:leader="none"/>
        </w:tabs>
        <w:spacing w:line="362" w:lineRule="auto" w:before="52" w:after="0"/>
        <w:ind w:left="102" w:right="117" w:firstLine="482"/>
        <w:jc w:val="both"/>
        <w:rPr>
          <w:sz w:val="24"/>
        </w:rPr>
      </w:pPr>
      <w:r>
        <w:rPr>
          <w:spacing w:val="1"/>
          <w:sz w:val="24"/>
        </w:rPr>
        <w:t>本标准可作为监理招投标、监理合同商签和监理</w:t>
      </w:r>
      <w:r>
        <w:rPr>
          <w:spacing w:val="-1"/>
          <w:sz w:val="24"/>
        </w:rPr>
        <w:t>工</w:t>
      </w:r>
      <w:r>
        <w:rPr>
          <w:sz w:val="24"/>
        </w:rPr>
        <w:t>作质量检查评价等工作的参考依据。</w:t>
      </w:r>
    </w:p>
    <w:p>
      <w:pPr>
        <w:pStyle w:val="ListParagraph"/>
        <w:numPr>
          <w:ilvl w:val="2"/>
          <w:numId w:val="5"/>
        </w:numPr>
        <w:tabs>
          <w:tab w:pos="1306" w:val="left" w:leader="none"/>
        </w:tabs>
        <w:spacing w:line="372" w:lineRule="auto" w:before="62" w:after="0"/>
        <w:ind w:left="102" w:right="120" w:firstLine="482"/>
        <w:jc w:val="both"/>
        <w:rPr>
          <w:sz w:val="24"/>
        </w:rPr>
      </w:pPr>
      <w:r>
        <w:rPr>
          <w:sz w:val="24"/>
        </w:rPr>
        <w:t>本标准适用于施工实施阶段，即从工</w:t>
      </w:r>
      <w:r>
        <w:rPr>
          <w:spacing w:val="1"/>
          <w:sz w:val="24"/>
        </w:rPr>
        <w:t>程</w:t>
      </w:r>
      <w:r>
        <w:rPr>
          <w:sz w:val="24"/>
        </w:rPr>
        <w:t>开工至工程竣工验收完成或建设工程监理合同终止阶段。项目前期阶</w:t>
      </w:r>
      <w:r>
        <w:rPr>
          <w:spacing w:val="1"/>
          <w:sz w:val="24"/>
        </w:rPr>
        <w:t>段</w:t>
      </w:r>
      <w:r>
        <w:rPr>
          <w:sz w:val="24"/>
        </w:rPr>
        <w:t>、工程准备阶段及项目运营</w:t>
      </w:r>
      <w:r>
        <w:rPr>
          <w:spacing w:val="1"/>
          <w:sz w:val="24"/>
        </w:rPr>
        <w:t>阶</w:t>
      </w:r>
      <w:r>
        <w:rPr>
          <w:sz w:val="24"/>
        </w:rPr>
        <w:t>段工作内容不在本标准范围之内。</w:t>
      </w:r>
    </w:p>
    <w:p>
      <w:pPr>
        <w:pStyle w:val="ListParagraph"/>
        <w:numPr>
          <w:ilvl w:val="2"/>
          <w:numId w:val="5"/>
        </w:numPr>
        <w:tabs>
          <w:tab w:pos="1305" w:val="left" w:leader="none"/>
        </w:tabs>
        <w:spacing w:line="240" w:lineRule="auto" w:before="53" w:after="0"/>
        <w:ind w:left="1304" w:right="0" w:hanging="720"/>
        <w:jc w:val="left"/>
        <w:rPr>
          <w:sz w:val="24"/>
        </w:rPr>
      </w:pPr>
      <w:r>
        <w:rPr>
          <w:sz w:val="24"/>
        </w:rPr>
        <w:t>本标准中监理员不分专业，但应满足监理规范的执业要求。</w:t>
      </w:r>
    </w:p>
    <w:p>
      <w:pPr>
        <w:pStyle w:val="ListParagraph"/>
        <w:numPr>
          <w:ilvl w:val="2"/>
          <w:numId w:val="5"/>
        </w:numPr>
        <w:tabs>
          <w:tab w:pos="1303" w:val="left" w:leader="none"/>
        </w:tabs>
        <w:spacing w:line="362" w:lineRule="auto" w:before="168" w:after="0"/>
        <w:ind w:left="102" w:right="141" w:firstLine="480"/>
        <w:jc w:val="both"/>
        <w:rPr>
          <w:sz w:val="24"/>
        </w:rPr>
      </w:pPr>
      <w:r>
        <w:rPr>
          <w:sz w:val="24"/>
        </w:rPr>
        <w:t>分期开发建设的住宅工程、工业厂房工程，人员配置可按当期开发建筑面积或工程概算投资额，采用本标准中相应区间值配置项目监理机构人员。</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spacing w:before="92"/>
        <w:ind w:left="0" w:right="17" w:firstLine="0"/>
        <w:jc w:val="center"/>
        <w:rPr>
          <w:rFonts w:ascii="Times New Roman"/>
          <w:sz w:val="18"/>
        </w:rPr>
      </w:pPr>
      <w:r>
        <w:rPr>
          <w:rFonts w:ascii="Times New Roman"/>
          <w:sz w:val="18"/>
        </w:rPr>
        <w:t>4</w:t>
      </w:r>
    </w:p>
    <w:p>
      <w:pPr>
        <w:spacing w:after="0"/>
        <w:jc w:val="center"/>
        <w:rPr>
          <w:rFonts w:ascii="Times New Roman"/>
          <w:sz w:val="18"/>
        </w:rPr>
        <w:sectPr>
          <w:pgSz w:w="11910" w:h="16840"/>
          <w:pgMar w:top="1520" w:bottom="280" w:left="1280" w:right="1260"/>
        </w:sectPr>
      </w:pPr>
    </w:p>
    <w:p>
      <w:pPr>
        <w:pStyle w:val="Heading1"/>
        <w:numPr>
          <w:ilvl w:val="0"/>
          <w:numId w:val="2"/>
        </w:numPr>
        <w:tabs>
          <w:tab w:pos="2345" w:val="left" w:leader="none"/>
          <w:tab w:pos="2346" w:val="left" w:leader="none"/>
        </w:tabs>
        <w:spacing w:line="435" w:lineRule="exact" w:before="0" w:after="0"/>
        <w:ind w:left="2345" w:right="0" w:hanging="483"/>
        <w:jc w:val="left"/>
      </w:pPr>
      <w:r>
        <w:rPr/>
        <w:drawing>
          <wp:anchor distT="0" distB="0" distL="0" distR="0" allowOverlap="1" layoutInCell="1" locked="0" behindDoc="1" simplePos="0" relativeHeight="268406471">
            <wp:simplePos x="0" y="0"/>
            <wp:positionH relativeFrom="page">
              <wp:posOffset>0</wp:posOffset>
            </wp:positionH>
            <wp:positionV relativeFrom="page">
              <wp:posOffset>0</wp:posOffset>
            </wp:positionV>
            <wp:extent cx="7559293" cy="10693400"/>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10" w:id="4"/>
      <w:bookmarkEnd w:id="4"/>
      <w:r>
        <w:rPr/>
        <w:t>房屋建筑工程项目监理机构人员配置</w:t>
      </w:r>
    </w:p>
    <w:p>
      <w:pPr>
        <w:pStyle w:val="BodyText"/>
        <w:spacing w:before="1"/>
        <w:rPr>
          <w:b/>
          <w:sz w:val="46"/>
        </w:rPr>
      </w:pPr>
    </w:p>
    <w:p>
      <w:pPr>
        <w:pStyle w:val="Heading2"/>
        <w:numPr>
          <w:ilvl w:val="1"/>
          <w:numId w:val="2"/>
        </w:numPr>
        <w:tabs>
          <w:tab w:pos="4426" w:val="left" w:leader="none"/>
          <w:tab w:pos="4427" w:val="left" w:leader="none"/>
        </w:tabs>
        <w:spacing w:line="240" w:lineRule="auto" w:before="0" w:after="0"/>
        <w:ind w:left="4426" w:right="0" w:hanging="632"/>
        <w:jc w:val="left"/>
      </w:pPr>
      <w:bookmarkStart w:name="_TOC_250009" w:id="5"/>
      <w:bookmarkEnd w:id="5"/>
      <w:r>
        <w:rPr/>
        <w:t>一般规定</w:t>
      </w:r>
    </w:p>
    <w:p>
      <w:pPr>
        <w:pStyle w:val="ListParagraph"/>
        <w:numPr>
          <w:ilvl w:val="2"/>
          <w:numId w:val="6"/>
        </w:numPr>
        <w:tabs>
          <w:tab w:pos="1185" w:val="left" w:leader="none"/>
        </w:tabs>
        <w:spacing w:line="360" w:lineRule="auto" w:before="159" w:after="0"/>
        <w:ind w:left="102" w:right="220" w:firstLine="482"/>
        <w:jc w:val="both"/>
        <w:rPr>
          <w:sz w:val="24"/>
        </w:rPr>
      </w:pPr>
      <w:r>
        <w:rPr>
          <w:spacing w:val="-1"/>
          <w:sz w:val="24"/>
        </w:rPr>
        <w:t>本标准所指房屋建筑工程主要包括住宅工程</w:t>
      </w:r>
      <w:r>
        <w:rPr>
          <w:spacing w:val="-34"/>
          <w:sz w:val="24"/>
        </w:rPr>
        <w:t>、</w:t>
      </w:r>
      <w:r>
        <w:rPr>
          <w:spacing w:val="-1"/>
          <w:sz w:val="24"/>
        </w:rPr>
        <w:t>一般公共建</w:t>
      </w:r>
      <w:r>
        <w:rPr>
          <w:spacing w:val="-34"/>
          <w:sz w:val="24"/>
        </w:rPr>
        <w:t>筑</w:t>
      </w:r>
      <w:r>
        <w:rPr>
          <w:spacing w:val="-1"/>
          <w:sz w:val="24"/>
        </w:rPr>
        <w:t>（Ⅰ</w:t>
      </w:r>
      <w:r>
        <w:rPr>
          <w:spacing w:val="-34"/>
          <w:sz w:val="24"/>
        </w:rPr>
        <w:t>）</w:t>
      </w:r>
      <w:r>
        <w:rPr>
          <w:spacing w:val="-1"/>
          <w:sz w:val="24"/>
        </w:rPr>
        <w:t>和一般公共</w:t>
      </w:r>
      <w:r>
        <w:rPr>
          <w:sz w:val="24"/>
        </w:rPr>
        <w:t>建筑（Ⅱ）等三类工程，高耸构筑物工程未列入本标准系列。</w:t>
      </w:r>
    </w:p>
    <w:p>
      <w:pPr>
        <w:pStyle w:val="ListParagraph"/>
        <w:numPr>
          <w:ilvl w:val="2"/>
          <w:numId w:val="6"/>
        </w:numPr>
        <w:tabs>
          <w:tab w:pos="1185" w:val="left" w:leader="none"/>
        </w:tabs>
        <w:spacing w:line="362" w:lineRule="auto" w:before="66" w:after="0"/>
        <w:ind w:left="102" w:right="100" w:firstLine="482"/>
        <w:jc w:val="left"/>
        <w:rPr>
          <w:sz w:val="24"/>
        </w:rPr>
      </w:pPr>
      <w:r>
        <w:rPr>
          <w:sz w:val="24"/>
        </w:rPr>
        <w:t>工程监理单位应结合房屋建筑工程特点</w:t>
      </w:r>
      <w:r>
        <w:rPr>
          <w:spacing w:val="-112"/>
          <w:sz w:val="24"/>
        </w:rPr>
        <w:t>，</w:t>
      </w:r>
      <w:r>
        <w:rPr>
          <w:sz w:val="24"/>
        </w:rPr>
        <w:t>根据建设项目的建设规模</w:t>
      </w:r>
      <w:r>
        <w:rPr>
          <w:spacing w:val="-112"/>
          <w:sz w:val="24"/>
        </w:rPr>
        <w:t>、</w:t>
      </w:r>
      <w:r>
        <w:rPr>
          <w:sz w:val="24"/>
        </w:rPr>
        <w:t>建设投资、建设工期</w:t>
      </w:r>
      <w:r>
        <w:rPr>
          <w:spacing w:val="-51"/>
          <w:sz w:val="24"/>
        </w:rPr>
        <w:t>、</w:t>
      </w:r>
      <w:r>
        <w:rPr>
          <w:sz w:val="24"/>
        </w:rPr>
        <w:t>监理服务费用</w:t>
      </w:r>
      <w:r>
        <w:rPr>
          <w:spacing w:val="-51"/>
          <w:sz w:val="24"/>
        </w:rPr>
        <w:t>、</w:t>
      </w:r>
      <w:r>
        <w:rPr>
          <w:sz w:val="24"/>
        </w:rPr>
        <w:t>不同施工阶段高峰期工作强度等进行项目监理机构人员配置。</w:t>
      </w:r>
    </w:p>
    <w:p>
      <w:pPr>
        <w:pStyle w:val="BodyText"/>
      </w:pPr>
    </w:p>
    <w:p>
      <w:pPr>
        <w:pStyle w:val="Heading2"/>
        <w:tabs>
          <w:tab w:pos="4426" w:val="left" w:leader="none"/>
        </w:tabs>
        <w:spacing w:before="202"/>
        <w:ind w:left="3794"/>
      </w:pPr>
      <w:bookmarkStart w:name="_TOC_250008" w:id="6"/>
      <w:r>
        <w:rPr>
          <w:rFonts w:ascii="Times New Roman" w:eastAsia="Times New Roman"/>
        </w:rPr>
        <w:t>4.2</w:t>
        <w:tab/>
      </w:r>
      <w:bookmarkEnd w:id="6"/>
      <w:r>
        <w:rPr/>
        <w:t>住宅工程</w:t>
      </w:r>
    </w:p>
    <w:p>
      <w:pPr>
        <w:pStyle w:val="BodyText"/>
        <w:spacing w:line="372" w:lineRule="auto" w:before="159"/>
        <w:ind w:left="102" w:right="219" w:firstLine="482"/>
        <w:jc w:val="both"/>
        <w:rPr>
          <w:rFonts w:ascii="PMingLiU" w:eastAsia="PMingLiU" w:hint="eastAsia"/>
        </w:rPr>
      </w:pPr>
      <w:r>
        <w:rPr>
          <w:rFonts w:ascii="Times New Roman" w:eastAsia="Times New Roman"/>
          <w:b/>
        </w:rPr>
        <w:t>4.2.1 </w:t>
      </w:r>
      <w:r>
        <w:rPr/>
        <w:t>工程监理单位在按表</w:t>
      </w:r>
      <w:r>
        <w:rPr>
          <w:spacing w:val="-60"/>
        </w:rPr>
        <w:t> </w:t>
      </w:r>
      <w:r>
        <w:rPr>
          <w:rFonts w:ascii="Times New Roman" w:eastAsia="Times New Roman"/>
        </w:rPr>
        <w:t>4-1 </w:t>
      </w:r>
      <w:r>
        <w:rPr/>
        <w:t>配置住宅工程项目监理机构人员时</w:t>
      </w:r>
      <w:r>
        <w:rPr>
          <w:spacing w:val="-3"/>
        </w:rPr>
        <w:t>，</w:t>
      </w:r>
      <w:r>
        <w:rPr/>
        <w:t>应根据建设项目基础、主体结构形式，不同施工</w:t>
      </w:r>
      <w:r>
        <w:rPr>
          <w:spacing w:val="1"/>
        </w:rPr>
        <w:t>阶</w:t>
      </w:r>
      <w:r>
        <w:rPr/>
        <w:t>段，监理工作具体内容和范</w:t>
      </w:r>
      <w:r>
        <w:rPr>
          <w:spacing w:val="1"/>
        </w:rPr>
        <w:t>围</w:t>
      </w:r>
      <w:r>
        <w:rPr/>
        <w:t>等，科学合理、有效均衡地设置项目监理机构岗位、配置相应人员数量</w:t>
      </w:r>
      <w:r>
        <w:rPr>
          <w:rFonts w:ascii="PMingLiU" w:eastAsia="PMingLiU" w:hint="eastAsia"/>
        </w:rPr>
        <w:t>。</w:t>
      </w:r>
    </w:p>
    <w:p>
      <w:pPr>
        <w:pStyle w:val="BodyText"/>
        <w:spacing w:before="12"/>
        <w:rPr>
          <w:rFonts w:ascii="PMingLiU"/>
          <w:sz w:val="37"/>
        </w:rPr>
      </w:pPr>
    </w:p>
    <w:p>
      <w:pPr>
        <w:tabs>
          <w:tab w:pos="6912" w:val="left" w:leader="none"/>
        </w:tabs>
        <w:spacing w:before="0"/>
        <w:ind w:left="1853" w:right="0" w:firstLine="0"/>
        <w:jc w:val="left"/>
        <w:rPr>
          <w:rFonts w:ascii="黑体" w:eastAsia="黑体" w:hint="eastAsia"/>
          <w:sz w:val="21"/>
        </w:rPr>
      </w:pPr>
      <w:r>
        <w:rPr>
          <w:b/>
          <w:sz w:val="28"/>
        </w:rPr>
        <w:t>住宅工程项目监理机构人员配置表</w:t>
        <w:tab/>
      </w:r>
      <w:r>
        <w:rPr>
          <w:rFonts w:ascii="黑体" w:eastAsia="黑体" w:hint="eastAsia"/>
          <w:sz w:val="21"/>
        </w:rPr>
        <w:t>表</w:t>
      </w:r>
      <w:r>
        <w:rPr>
          <w:rFonts w:ascii="黑体" w:eastAsia="黑体" w:hint="eastAsia"/>
          <w:spacing w:val="-53"/>
          <w:sz w:val="21"/>
        </w:rPr>
        <w:t> </w:t>
      </w:r>
      <w:r>
        <w:rPr>
          <w:rFonts w:ascii="黑体" w:eastAsia="黑体" w:hint="eastAsia"/>
          <w:sz w:val="21"/>
        </w:rPr>
        <w:t>4-1</w:t>
      </w:r>
    </w:p>
    <w:p>
      <w:pPr>
        <w:pStyle w:val="BodyText"/>
        <w:spacing w:before="3"/>
        <w:rPr>
          <w:rFonts w:ascii="黑体"/>
          <w:sz w:val="13"/>
        </w:rPr>
      </w:pPr>
    </w:p>
    <w:tbl>
      <w:tblPr>
        <w:tblW w:w="0" w:type="auto"/>
        <w:jc w:val="left"/>
        <w:tblInd w:w="5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38"/>
        <w:gridCol w:w="1136"/>
        <w:gridCol w:w="1459"/>
        <w:gridCol w:w="1373"/>
        <w:gridCol w:w="1546"/>
        <w:gridCol w:w="1460"/>
      </w:tblGrid>
      <w:tr>
        <w:trPr>
          <w:trHeight w:val="829" w:hRule="exact"/>
        </w:trPr>
        <w:tc>
          <w:tcPr>
            <w:tcW w:w="2374" w:type="dxa"/>
            <w:gridSpan w:val="2"/>
            <w:tcBorders>
              <w:bottom w:val="single" w:sz="4" w:space="0" w:color="000000"/>
              <w:right w:val="single" w:sz="4" w:space="0" w:color="000000"/>
            </w:tcBorders>
          </w:tcPr>
          <w:p>
            <w:pPr>
              <w:pStyle w:val="TableParagraph"/>
              <w:spacing w:line="313" w:lineRule="exact" w:before="53"/>
              <w:ind w:left="370" w:right="377"/>
              <w:rPr>
                <w:b/>
                <w:sz w:val="24"/>
              </w:rPr>
            </w:pPr>
            <w:r>
              <w:rPr>
                <w:b/>
                <w:sz w:val="24"/>
              </w:rPr>
              <w:t>总建筑面积</w:t>
            </w:r>
          </w:p>
          <w:p>
            <w:pPr>
              <w:pStyle w:val="TableParagraph"/>
              <w:spacing w:line="313" w:lineRule="exact"/>
              <w:ind w:left="370" w:right="377"/>
              <w:rPr>
                <w:b/>
                <w:sz w:val="24"/>
              </w:rPr>
            </w:pPr>
            <w:r>
              <w:rPr>
                <w:b/>
                <w:sz w:val="24"/>
              </w:rPr>
              <w:t>（M：平方米）</w:t>
            </w:r>
          </w:p>
        </w:tc>
        <w:tc>
          <w:tcPr>
            <w:tcW w:w="5837" w:type="dxa"/>
            <w:gridSpan w:val="4"/>
            <w:tcBorders>
              <w:left w:val="single" w:sz="4" w:space="0" w:color="000000"/>
              <w:bottom w:val="single" w:sz="4" w:space="0" w:color="000000"/>
            </w:tcBorders>
          </w:tcPr>
          <w:p>
            <w:pPr>
              <w:pStyle w:val="TableParagraph"/>
              <w:spacing w:before="209"/>
              <w:ind w:left="1468"/>
              <w:jc w:val="left"/>
              <w:rPr>
                <w:b/>
                <w:sz w:val="24"/>
              </w:rPr>
            </w:pPr>
            <w:r>
              <w:rPr>
                <w:b/>
                <w:sz w:val="24"/>
              </w:rPr>
              <w:t>各岗位人员配置数量（人）</w:t>
            </w:r>
          </w:p>
        </w:tc>
      </w:tr>
      <w:tr>
        <w:trPr>
          <w:trHeight w:val="971" w:hRule="exact"/>
        </w:trPr>
        <w:tc>
          <w:tcPr>
            <w:tcW w:w="2374" w:type="dxa"/>
            <w:gridSpan w:val="2"/>
            <w:tcBorders>
              <w:top w:val="single" w:sz="4" w:space="0" w:color="000000"/>
              <w:bottom w:val="single" w:sz="4" w:space="0" w:color="000000"/>
              <w:right w:val="single" w:sz="4" w:space="0" w:color="000000"/>
            </w:tcBorders>
          </w:tcPr>
          <w:p>
            <w:pPr>
              <w:pStyle w:val="TableParagraph"/>
              <w:spacing w:before="5"/>
              <w:jc w:val="left"/>
              <w:rPr>
                <w:rFonts w:ascii="黑体"/>
                <w:sz w:val="21"/>
              </w:rPr>
            </w:pPr>
          </w:p>
          <w:p>
            <w:pPr>
              <w:pStyle w:val="TableParagraph"/>
              <w:ind w:left="370" w:right="377"/>
              <w:rPr>
                <w:b/>
                <w:sz w:val="24"/>
              </w:rPr>
            </w:pPr>
            <w:r>
              <w:rPr>
                <w:b/>
                <w:sz w:val="24"/>
              </w:rPr>
              <w:t>区间值</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154"/>
              <w:ind w:left="363" w:right="361"/>
              <w:jc w:val="left"/>
              <w:rPr>
                <w:b/>
                <w:sz w:val="24"/>
              </w:rPr>
            </w:pPr>
            <w:r>
              <w:rPr>
                <w:b/>
                <w:w w:val="99"/>
                <w:sz w:val="24"/>
              </w:rPr>
              <w:t>总监理工程师</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154"/>
              <w:ind w:left="320" w:right="197" w:hanging="120"/>
              <w:jc w:val="left"/>
              <w:rPr>
                <w:b/>
                <w:sz w:val="24"/>
              </w:rPr>
            </w:pPr>
            <w:r>
              <w:rPr>
                <w:b/>
                <w:w w:val="99"/>
                <w:sz w:val="24"/>
              </w:rPr>
              <w:t>专业监理工程师</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21"/>
              </w:rPr>
            </w:pPr>
          </w:p>
          <w:p>
            <w:pPr>
              <w:pStyle w:val="TableParagraph"/>
              <w:ind w:left="386" w:right="386"/>
              <w:rPr>
                <w:b/>
                <w:sz w:val="24"/>
              </w:rPr>
            </w:pPr>
            <w:r>
              <w:rPr>
                <w:b/>
                <w:sz w:val="24"/>
              </w:rPr>
              <w:t>监理员</w:t>
            </w:r>
          </w:p>
        </w:tc>
        <w:tc>
          <w:tcPr>
            <w:tcW w:w="1460" w:type="dxa"/>
            <w:tcBorders>
              <w:top w:val="single" w:sz="4" w:space="0" w:color="000000"/>
              <w:left w:val="single" w:sz="4" w:space="0" w:color="000000"/>
              <w:bottom w:val="single" w:sz="4" w:space="0" w:color="000000"/>
            </w:tcBorders>
          </w:tcPr>
          <w:p>
            <w:pPr>
              <w:pStyle w:val="TableParagraph"/>
              <w:spacing w:before="5"/>
              <w:jc w:val="left"/>
              <w:rPr>
                <w:rFonts w:ascii="黑体"/>
                <w:sz w:val="21"/>
              </w:rPr>
            </w:pPr>
          </w:p>
          <w:p>
            <w:pPr>
              <w:pStyle w:val="TableParagraph"/>
              <w:ind w:left="344" w:right="334"/>
              <w:rPr>
                <w:b/>
                <w:sz w:val="24"/>
              </w:rPr>
            </w:pPr>
            <w:r>
              <w:rPr>
                <w:b/>
                <w:sz w:val="24"/>
              </w:rPr>
              <w:t>合计</w:t>
            </w:r>
          </w:p>
        </w:tc>
      </w:tr>
      <w:tr>
        <w:trPr>
          <w:trHeight w:val="431" w:hRule="exact"/>
        </w:trPr>
        <w:tc>
          <w:tcPr>
            <w:tcW w:w="1238" w:type="dxa"/>
            <w:vMerge w:val="restart"/>
            <w:tcBorders>
              <w:top w:val="single" w:sz="4" w:space="0" w:color="000000"/>
              <w:right w:val="single" w:sz="4" w:space="0" w:color="000000"/>
            </w:tcBorders>
          </w:tcPr>
          <w:p>
            <w:pPr>
              <w:pStyle w:val="TableParagraph"/>
              <w:spacing w:before="8"/>
              <w:jc w:val="left"/>
              <w:rPr>
                <w:rFonts w:ascii="黑体"/>
                <w:sz w:val="17"/>
              </w:rPr>
            </w:pPr>
          </w:p>
          <w:p>
            <w:pPr>
              <w:pStyle w:val="TableParagraph"/>
              <w:ind w:left="124"/>
              <w:jc w:val="left"/>
              <w:rPr>
                <w:sz w:val="24"/>
              </w:rPr>
            </w:pPr>
            <w:r>
              <w:rPr>
                <w:sz w:val="24"/>
              </w:rPr>
              <w:t>M≤60000</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16"/>
              <w:ind w:left="302" w:right="303"/>
              <w:rPr>
                <w:sz w:val="24"/>
              </w:rPr>
            </w:pPr>
            <w:r>
              <w:rPr>
                <w:sz w:val="24"/>
              </w:rPr>
              <w:t>单栋</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6"/>
              <w:ind w:left="404" w:right="404"/>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rPr>
                <w:sz w:val="24"/>
              </w:rPr>
            </w:pPr>
            <w:r>
              <w:rPr>
                <w:sz w:val="24"/>
              </w:rPr>
              <w:t>1</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16"/>
              <w:ind w:left="386" w:right="386"/>
              <w:rPr>
                <w:sz w:val="24"/>
              </w:rPr>
            </w:pPr>
            <w:r>
              <w:rPr>
                <w:sz w:val="24"/>
              </w:rPr>
              <w:t>0～1</w:t>
            </w:r>
          </w:p>
        </w:tc>
        <w:tc>
          <w:tcPr>
            <w:tcW w:w="1460" w:type="dxa"/>
            <w:tcBorders>
              <w:top w:val="single" w:sz="4" w:space="0" w:color="000000"/>
              <w:left w:val="single" w:sz="4" w:space="0" w:color="000000"/>
              <w:bottom w:val="single" w:sz="4" w:space="0" w:color="000000"/>
            </w:tcBorders>
          </w:tcPr>
          <w:p>
            <w:pPr>
              <w:pStyle w:val="TableParagraph"/>
              <w:spacing w:before="16"/>
              <w:ind w:left="344" w:right="335"/>
              <w:rPr>
                <w:sz w:val="24"/>
              </w:rPr>
            </w:pPr>
            <w:r>
              <w:rPr>
                <w:sz w:val="24"/>
              </w:rPr>
              <w:t>2～3</w:t>
            </w:r>
          </w:p>
        </w:tc>
      </w:tr>
      <w:tr>
        <w:trPr>
          <w:trHeight w:val="431" w:hRule="exact"/>
        </w:trPr>
        <w:tc>
          <w:tcPr>
            <w:tcW w:w="1238" w:type="dxa"/>
            <w:vMerge/>
            <w:tcBorders>
              <w:bottom w:val="single" w:sz="4" w:space="0" w:color="000000"/>
              <w:right w:val="single" w:sz="4" w:space="0" w:color="000000"/>
            </w:tcBorders>
          </w:tcPr>
          <w:p>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16"/>
              <w:ind w:left="302" w:right="303"/>
              <w:rPr>
                <w:sz w:val="24"/>
              </w:rPr>
            </w:pPr>
            <w:r>
              <w:rPr>
                <w:sz w:val="24"/>
              </w:rPr>
              <w:t>多栋</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6"/>
              <w:ind w:left="404" w:right="404"/>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rPr>
                <w:sz w:val="24"/>
              </w:rPr>
            </w:pPr>
            <w:r>
              <w:rPr>
                <w:sz w:val="24"/>
              </w:rPr>
              <w:t>1</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16"/>
              <w:ind w:left="386" w:right="386"/>
              <w:rPr>
                <w:sz w:val="24"/>
              </w:rPr>
            </w:pPr>
            <w:r>
              <w:rPr>
                <w:sz w:val="24"/>
              </w:rPr>
              <w:t>0～2</w:t>
            </w:r>
          </w:p>
        </w:tc>
        <w:tc>
          <w:tcPr>
            <w:tcW w:w="1460" w:type="dxa"/>
            <w:tcBorders>
              <w:top w:val="single" w:sz="4" w:space="0" w:color="000000"/>
              <w:left w:val="single" w:sz="4" w:space="0" w:color="000000"/>
              <w:bottom w:val="single" w:sz="4" w:space="0" w:color="000000"/>
            </w:tcBorders>
          </w:tcPr>
          <w:p>
            <w:pPr>
              <w:pStyle w:val="TableParagraph"/>
              <w:spacing w:before="16"/>
              <w:ind w:left="344" w:right="335"/>
              <w:rPr>
                <w:sz w:val="24"/>
              </w:rPr>
            </w:pPr>
            <w:r>
              <w:rPr>
                <w:sz w:val="24"/>
              </w:rPr>
              <w:t>2～4</w:t>
            </w:r>
          </w:p>
        </w:tc>
      </w:tr>
      <w:tr>
        <w:trPr>
          <w:trHeight w:val="431" w:hRule="exact"/>
        </w:trPr>
        <w:tc>
          <w:tcPr>
            <w:tcW w:w="2374" w:type="dxa"/>
            <w:gridSpan w:val="2"/>
            <w:tcBorders>
              <w:top w:val="single" w:sz="4" w:space="0" w:color="000000"/>
              <w:bottom w:val="single" w:sz="4" w:space="0" w:color="000000"/>
              <w:right w:val="single" w:sz="4" w:space="0" w:color="000000"/>
            </w:tcBorders>
          </w:tcPr>
          <w:p>
            <w:pPr>
              <w:pStyle w:val="TableParagraph"/>
              <w:spacing w:before="16"/>
              <w:ind w:left="212"/>
              <w:jc w:val="left"/>
              <w:rPr>
                <w:sz w:val="24"/>
              </w:rPr>
            </w:pPr>
            <w:r>
              <w:rPr>
                <w:sz w:val="24"/>
              </w:rPr>
              <w:t>60000＜M≤120000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6"/>
              <w:ind w:left="404" w:right="404"/>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6"/>
              <w:ind w:left="361" w:right="361"/>
              <w:rPr>
                <w:sz w:val="24"/>
              </w:rPr>
            </w:pPr>
            <w:r>
              <w:rPr>
                <w:sz w:val="24"/>
              </w:rPr>
              <w:t>1～2</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16"/>
              <w:ind w:left="386" w:right="386"/>
              <w:rPr>
                <w:sz w:val="24"/>
              </w:rPr>
            </w:pPr>
            <w:r>
              <w:rPr>
                <w:sz w:val="24"/>
              </w:rPr>
              <w:t>2～3</w:t>
            </w:r>
          </w:p>
        </w:tc>
        <w:tc>
          <w:tcPr>
            <w:tcW w:w="1460" w:type="dxa"/>
            <w:tcBorders>
              <w:top w:val="single" w:sz="4" w:space="0" w:color="000000"/>
              <w:left w:val="single" w:sz="4" w:space="0" w:color="000000"/>
              <w:bottom w:val="single" w:sz="4" w:space="0" w:color="000000"/>
            </w:tcBorders>
          </w:tcPr>
          <w:p>
            <w:pPr>
              <w:pStyle w:val="TableParagraph"/>
              <w:spacing w:before="16"/>
              <w:ind w:left="344" w:right="335"/>
              <w:rPr>
                <w:sz w:val="24"/>
              </w:rPr>
            </w:pPr>
            <w:r>
              <w:rPr>
                <w:sz w:val="24"/>
              </w:rPr>
              <w:t>4～6</w:t>
            </w:r>
          </w:p>
        </w:tc>
      </w:tr>
      <w:tr>
        <w:trPr>
          <w:trHeight w:val="431" w:hRule="exact"/>
        </w:trPr>
        <w:tc>
          <w:tcPr>
            <w:tcW w:w="2374" w:type="dxa"/>
            <w:gridSpan w:val="2"/>
            <w:tcBorders>
              <w:top w:val="single" w:sz="4" w:space="0" w:color="000000"/>
              <w:bottom w:val="single" w:sz="4" w:space="0" w:color="000000"/>
              <w:right w:val="single" w:sz="4" w:space="0" w:color="000000"/>
            </w:tcBorders>
          </w:tcPr>
          <w:p>
            <w:pPr>
              <w:pStyle w:val="TableParagraph"/>
              <w:spacing w:before="16"/>
              <w:ind w:left="152"/>
              <w:jc w:val="left"/>
              <w:rPr>
                <w:sz w:val="24"/>
              </w:rPr>
            </w:pPr>
            <w:r>
              <w:rPr>
                <w:sz w:val="24"/>
              </w:rPr>
              <w:t>120000＜M≤200000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6"/>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6"/>
              <w:ind w:left="361" w:right="361"/>
              <w:rPr>
                <w:sz w:val="24"/>
              </w:rPr>
            </w:pPr>
            <w:r>
              <w:rPr>
                <w:sz w:val="24"/>
              </w:rPr>
              <w:t>2～3</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16"/>
              <w:ind w:left="386" w:right="386"/>
              <w:rPr>
                <w:sz w:val="24"/>
              </w:rPr>
            </w:pPr>
            <w:r>
              <w:rPr>
                <w:sz w:val="24"/>
              </w:rPr>
              <w:t>3～5</w:t>
            </w:r>
          </w:p>
        </w:tc>
        <w:tc>
          <w:tcPr>
            <w:tcW w:w="1460" w:type="dxa"/>
            <w:tcBorders>
              <w:top w:val="single" w:sz="4" w:space="0" w:color="000000"/>
              <w:left w:val="single" w:sz="4" w:space="0" w:color="000000"/>
              <w:bottom w:val="single" w:sz="4" w:space="0" w:color="000000"/>
            </w:tcBorders>
          </w:tcPr>
          <w:p>
            <w:pPr>
              <w:pStyle w:val="TableParagraph"/>
              <w:spacing w:before="16"/>
              <w:ind w:left="344" w:right="335"/>
              <w:rPr>
                <w:sz w:val="24"/>
              </w:rPr>
            </w:pPr>
            <w:r>
              <w:rPr>
                <w:sz w:val="24"/>
              </w:rPr>
              <w:t>6～9</w:t>
            </w:r>
          </w:p>
        </w:tc>
      </w:tr>
      <w:tr>
        <w:trPr>
          <w:trHeight w:val="432" w:hRule="exact"/>
        </w:trPr>
        <w:tc>
          <w:tcPr>
            <w:tcW w:w="2374" w:type="dxa"/>
            <w:gridSpan w:val="2"/>
            <w:tcBorders>
              <w:top w:val="single" w:sz="4" w:space="0" w:color="000000"/>
              <w:bottom w:val="single" w:sz="4" w:space="0" w:color="000000"/>
              <w:right w:val="single" w:sz="4" w:space="0" w:color="000000"/>
            </w:tcBorders>
          </w:tcPr>
          <w:p>
            <w:pPr>
              <w:pStyle w:val="TableParagraph"/>
              <w:spacing w:before="16"/>
              <w:ind w:left="152"/>
              <w:jc w:val="left"/>
              <w:rPr>
                <w:sz w:val="24"/>
              </w:rPr>
            </w:pPr>
            <w:r>
              <w:rPr>
                <w:sz w:val="24"/>
              </w:rPr>
              <w:t>200000＜M≤300000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6"/>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6"/>
              <w:ind w:left="361" w:right="361"/>
              <w:rPr>
                <w:sz w:val="24"/>
              </w:rPr>
            </w:pPr>
            <w:r>
              <w:rPr>
                <w:sz w:val="24"/>
              </w:rPr>
              <w:t>3～6</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16"/>
              <w:ind w:left="386" w:right="386"/>
              <w:rPr>
                <w:sz w:val="24"/>
              </w:rPr>
            </w:pPr>
            <w:r>
              <w:rPr>
                <w:sz w:val="24"/>
              </w:rPr>
              <w:t>5～8</w:t>
            </w:r>
          </w:p>
        </w:tc>
        <w:tc>
          <w:tcPr>
            <w:tcW w:w="1460" w:type="dxa"/>
            <w:tcBorders>
              <w:top w:val="single" w:sz="4" w:space="0" w:color="000000"/>
              <w:left w:val="single" w:sz="4" w:space="0" w:color="000000"/>
              <w:bottom w:val="single" w:sz="4" w:space="0" w:color="000000"/>
            </w:tcBorders>
          </w:tcPr>
          <w:p>
            <w:pPr>
              <w:pStyle w:val="TableParagraph"/>
              <w:spacing w:before="16"/>
              <w:ind w:left="344" w:right="335"/>
              <w:rPr>
                <w:sz w:val="24"/>
              </w:rPr>
            </w:pPr>
            <w:r>
              <w:rPr>
                <w:sz w:val="24"/>
              </w:rPr>
              <w:t>9～15</w:t>
            </w:r>
          </w:p>
        </w:tc>
      </w:tr>
      <w:tr>
        <w:trPr>
          <w:trHeight w:val="431" w:hRule="exact"/>
        </w:trPr>
        <w:tc>
          <w:tcPr>
            <w:tcW w:w="2374" w:type="dxa"/>
            <w:gridSpan w:val="2"/>
            <w:tcBorders>
              <w:top w:val="single" w:sz="4" w:space="0" w:color="000000"/>
              <w:bottom w:val="single" w:sz="4" w:space="0" w:color="000000"/>
              <w:right w:val="single" w:sz="4" w:space="0" w:color="000000"/>
            </w:tcBorders>
          </w:tcPr>
          <w:p>
            <w:pPr>
              <w:pStyle w:val="TableParagraph"/>
              <w:spacing w:before="15"/>
              <w:ind w:left="152"/>
              <w:jc w:val="left"/>
              <w:rPr>
                <w:sz w:val="24"/>
              </w:rPr>
            </w:pPr>
            <w:r>
              <w:rPr>
                <w:sz w:val="24"/>
              </w:rPr>
              <w:t>300000＜M≤500000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5"/>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5"/>
              <w:ind w:left="361" w:right="361"/>
              <w:rPr>
                <w:sz w:val="24"/>
              </w:rPr>
            </w:pPr>
            <w:r>
              <w:rPr>
                <w:sz w:val="24"/>
              </w:rPr>
              <w:t>6～9</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15"/>
              <w:ind w:left="386" w:right="386"/>
              <w:rPr>
                <w:sz w:val="24"/>
              </w:rPr>
            </w:pPr>
            <w:r>
              <w:rPr>
                <w:sz w:val="24"/>
              </w:rPr>
              <w:t>8～12</w:t>
            </w:r>
          </w:p>
        </w:tc>
        <w:tc>
          <w:tcPr>
            <w:tcW w:w="1460" w:type="dxa"/>
            <w:tcBorders>
              <w:top w:val="single" w:sz="4" w:space="0" w:color="000000"/>
              <w:left w:val="single" w:sz="4" w:space="0" w:color="000000"/>
              <w:bottom w:val="single" w:sz="4" w:space="0" w:color="000000"/>
            </w:tcBorders>
          </w:tcPr>
          <w:p>
            <w:pPr>
              <w:pStyle w:val="TableParagraph"/>
              <w:spacing w:before="15"/>
              <w:ind w:left="344" w:right="335"/>
              <w:rPr>
                <w:sz w:val="24"/>
              </w:rPr>
            </w:pPr>
            <w:r>
              <w:rPr>
                <w:sz w:val="24"/>
              </w:rPr>
              <w:t>15～22</w:t>
            </w:r>
          </w:p>
        </w:tc>
      </w:tr>
      <w:tr>
        <w:trPr>
          <w:trHeight w:val="450" w:hRule="exact"/>
        </w:trPr>
        <w:tc>
          <w:tcPr>
            <w:tcW w:w="2374" w:type="dxa"/>
            <w:gridSpan w:val="2"/>
            <w:tcBorders>
              <w:top w:val="single" w:sz="4" w:space="0" w:color="000000"/>
              <w:bottom w:val="single" w:sz="4" w:space="0" w:color="000000"/>
              <w:right w:val="single" w:sz="4" w:space="0" w:color="000000"/>
            </w:tcBorders>
          </w:tcPr>
          <w:p>
            <w:pPr>
              <w:pStyle w:val="TableParagraph"/>
              <w:spacing w:before="24"/>
              <w:ind w:left="152"/>
              <w:jc w:val="left"/>
              <w:rPr>
                <w:sz w:val="24"/>
              </w:rPr>
            </w:pPr>
            <w:r>
              <w:rPr>
                <w:sz w:val="24"/>
              </w:rPr>
              <w:t>500000＜M≤800000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24"/>
              <w:rPr>
                <w:sz w:val="24"/>
              </w:rPr>
            </w:pPr>
            <w:r>
              <w:rPr>
                <w:sz w:val="24"/>
              </w:rPr>
              <w:t>1</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24"/>
              <w:ind w:left="361" w:right="361"/>
              <w:rPr>
                <w:sz w:val="24"/>
              </w:rPr>
            </w:pPr>
            <w:r>
              <w:rPr>
                <w:sz w:val="24"/>
              </w:rPr>
              <w:t>9～12</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before="24"/>
              <w:ind w:left="386" w:right="386"/>
              <w:rPr>
                <w:sz w:val="24"/>
              </w:rPr>
            </w:pPr>
            <w:r>
              <w:rPr>
                <w:sz w:val="24"/>
              </w:rPr>
              <w:t>12～16</w:t>
            </w:r>
          </w:p>
        </w:tc>
        <w:tc>
          <w:tcPr>
            <w:tcW w:w="1460" w:type="dxa"/>
            <w:tcBorders>
              <w:top w:val="single" w:sz="4" w:space="0" w:color="000000"/>
              <w:left w:val="single" w:sz="4" w:space="0" w:color="000000"/>
              <w:bottom w:val="single" w:sz="4" w:space="0" w:color="000000"/>
            </w:tcBorders>
          </w:tcPr>
          <w:p>
            <w:pPr>
              <w:pStyle w:val="TableParagraph"/>
              <w:spacing w:before="24"/>
              <w:ind w:left="344" w:right="335"/>
              <w:rPr>
                <w:sz w:val="24"/>
              </w:rPr>
            </w:pPr>
            <w:r>
              <w:rPr>
                <w:sz w:val="24"/>
              </w:rPr>
              <w:t>22～29</w:t>
            </w:r>
          </w:p>
        </w:tc>
      </w:tr>
      <w:tr>
        <w:trPr>
          <w:trHeight w:val="1095" w:hRule="exact"/>
        </w:trPr>
        <w:tc>
          <w:tcPr>
            <w:tcW w:w="2374" w:type="dxa"/>
            <w:gridSpan w:val="2"/>
            <w:tcBorders>
              <w:top w:val="single" w:sz="4" w:space="0" w:color="000000"/>
              <w:right w:val="single" w:sz="4" w:space="0" w:color="000000"/>
            </w:tcBorders>
          </w:tcPr>
          <w:p>
            <w:pPr>
              <w:pStyle w:val="TableParagraph"/>
              <w:spacing w:before="2"/>
              <w:jc w:val="left"/>
              <w:rPr>
                <w:rFonts w:ascii="黑体"/>
                <w:sz w:val="26"/>
              </w:rPr>
            </w:pPr>
          </w:p>
          <w:p>
            <w:pPr>
              <w:pStyle w:val="TableParagraph"/>
              <w:ind w:left="632"/>
              <w:jc w:val="left"/>
              <w:rPr>
                <w:sz w:val="24"/>
              </w:rPr>
            </w:pPr>
            <w:r>
              <w:rPr>
                <w:sz w:val="24"/>
              </w:rPr>
              <w:t>800000＜M</w:t>
            </w:r>
          </w:p>
        </w:tc>
        <w:tc>
          <w:tcPr>
            <w:tcW w:w="5837" w:type="dxa"/>
            <w:gridSpan w:val="4"/>
            <w:tcBorders>
              <w:top w:val="single" w:sz="4" w:space="0" w:color="000000"/>
              <w:left w:val="single" w:sz="4" w:space="0" w:color="000000"/>
            </w:tcBorders>
          </w:tcPr>
          <w:p>
            <w:pPr>
              <w:pStyle w:val="TableParagraph"/>
              <w:spacing w:before="7"/>
              <w:jc w:val="left"/>
              <w:rPr>
                <w:rFonts w:ascii="黑体"/>
                <w:sz w:val="16"/>
              </w:rPr>
            </w:pPr>
          </w:p>
          <w:p>
            <w:pPr>
              <w:pStyle w:val="TableParagraph"/>
              <w:spacing w:line="312" w:lineRule="exact" w:before="1"/>
              <w:ind w:left="10" w:right="44"/>
              <w:jc w:val="left"/>
              <w:rPr>
                <w:sz w:val="24"/>
              </w:rPr>
            </w:pPr>
            <w:r>
              <w:rPr>
                <w:spacing w:val="13"/>
                <w:sz w:val="24"/>
              </w:rPr>
              <w:t>建筑面积每增加3万 </w:t>
            </w:r>
            <w:r>
              <w:rPr>
                <w:sz w:val="24"/>
              </w:rPr>
              <w:t>m</w:t>
            </w:r>
            <w:r>
              <w:rPr>
                <w:position w:val="12"/>
                <w:sz w:val="12"/>
              </w:rPr>
              <w:t>2</w:t>
            </w:r>
            <w:r>
              <w:rPr>
                <w:sz w:val="24"/>
              </w:rPr>
              <w:t>，需增加专业监理工程师 1 名，增加监理员</w:t>
            </w:r>
            <w:r>
              <w:rPr>
                <w:spacing w:val="-60"/>
                <w:sz w:val="24"/>
              </w:rPr>
              <w:t> </w:t>
            </w:r>
            <w:r>
              <w:rPr>
                <w:sz w:val="24"/>
              </w:rPr>
              <w:t>1</w:t>
            </w:r>
            <w:r>
              <w:rPr>
                <w:spacing w:val="-60"/>
                <w:sz w:val="24"/>
              </w:rPr>
              <w:t> </w:t>
            </w:r>
            <w:r>
              <w:rPr>
                <w:sz w:val="24"/>
              </w:rPr>
              <w:t>名。</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5"/>
        <w:rPr>
          <w:rFonts w:ascii="黑体"/>
          <w:sz w:val="19"/>
        </w:rPr>
      </w:pPr>
    </w:p>
    <w:p>
      <w:pPr>
        <w:spacing w:before="92"/>
        <w:ind w:left="0" w:right="117" w:firstLine="0"/>
        <w:jc w:val="center"/>
        <w:rPr>
          <w:rFonts w:ascii="Times New Roman"/>
          <w:sz w:val="18"/>
        </w:rPr>
      </w:pPr>
      <w:r>
        <w:rPr>
          <w:rFonts w:ascii="Times New Roman"/>
          <w:sz w:val="18"/>
        </w:rPr>
        <w:t>5</w:t>
      </w:r>
    </w:p>
    <w:p>
      <w:pPr>
        <w:spacing w:after="0"/>
        <w:jc w:val="center"/>
        <w:rPr>
          <w:rFonts w:ascii="Times New Roman"/>
          <w:sz w:val="18"/>
        </w:rPr>
        <w:sectPr>
          <w:pgSz w:w="11910" w:h="16840"/>
          <w:pgMar w:top="1440" w:bottom="280" w:left="1280" w:right="1160"/>
        </w:sectPr>
      </w:pPr>
    </w:p>
    <w:p>
      <w:pPr>
        <w:pStyle w:val="Heading2"/>
        <w:tabs>
          <w:tab w:pos="3442" w:val="left" w:leader="none"/>
        </w:tabs>
        <w:spacing w:line="387" w:lineRule="exact"/>
      </w:pPr>
      <w:r>
        <w:rPr/>
        <w:drawing>
          <wp:anchor distT="0" distB="0" distL="0" distR="0" allowOverlap="1" layoutInCell="1" locked="0" behindDoc="1" simplePos="0" relativeHeight="268406495">
            <wp:simplePos x="0" y="0"/>
            <wp:positionH relativeFrom="page">
              <wp:posOffset>0</wp:posOffset>
            </wp:positionH>
            <wp:positionV relativeFrom="page">
              <wp:posOffset>0</wp:posOffset>
            </wp:positionV>
            <wp:extent cx="7559293" cy="10693400"/>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07" w:id="7"/>
      <w:r>
        <w:rPr>
          <w:rFonts w:ascii="Times New Roman" w:hAnsi="Times New Roman" w:eastAsia="Times New Roman"/>
        </w:rPr>
        <w:t>4.3</w:t>
        <w:tab/>
      </w:r>
      <w:bookmarkEnd w:id="7"/>
      <w:r>
        <w:rPr/>
        <w:t>一般公共建筑工程（Ⅰ）</w:t>
      </w:r>
    </w:p>
    <w:p>
      <w:pPr>
        <w:pStyle w:val="ListParagraph"/>
        <w:numPr>
          <w:ilvl w:val="2"/>
          <w:numId w:val="7"/>
        </w:numPr>
        <w:tabs>
          <w:tab w:pos="1185" w:val="left" w:leader="none"/>
        </w:tabs>
        <w:spacing w:line="362" w:lineRule="auto" w:before="158" w:after="0"/>
        <w:ind w:left="102" w:right="258" w:firstLine="482"/>
        <w:jc w:val="both"/>
        <w:rPr>
          <w:sz w:val="24"/>
        </w:rPr>
      </w:pPr>
      <w:r>
        <w:rPr>
          <w:sz w:val="24"/>
        </w:rPr>
        <w:t>本标准所述一般公共建</w:t>
      </w:r>
      <w:r>
        <w:rPr>
          <w:spacing w:val="-26"/>
          <w:sz w:val="24"/>
        </w:rPr>
        <w:t>筑</w:t>
      </w:r>
      <w:r>
        <w:rPr>
          <w:sz w:val="24"/>
        </w:rPr>
        <w:t>（Ⅰ</w:t>
      </w:r>
      <w:r>
        <w:rPr>
          <w:spacing w:val="-26"/>
          <w:sz w:val="24"/>
        </w:rPr>
        <w:t>）</w:t>
      </w:r>
      <w:r>
        <w:rPr>
          <w:sz w:val="24"/>
        </w:rPr>
        <w:t>是指具备使用上公共开放性</w:t>
      </w:r>
      <w:r>
        <w:rPr>
          <w:spacing w:val="-26"/>
          <w:sz w:val="24"/>
        </w:rPr>
        <w:t>、</w:t>
      </w:r>
      <w:r>
        <w:rPr>
          <w:sz w:val="24"/>
        </w:rPr>
        <w:t>功能多样性</w:t>
      </w:r>
      <w:r>
        <w:rPr>
          <w:spacing w:val="-26"/>
          <w:sz w:val="24"/>
        </w:rPr>
        <w:t>、</w:t>
      </w:r>
      <w:r>
        <w:rPr>
          <w:sz w:val="24"/>
        </w:rPr>
        <w:t>人流交通大量性、建筑结构复杂性、建筑风格时代性等特点的单体或群体建筑。</w:t>
      </w:r>
    </w:p>
    <w:p>
      <w:pPr>
        <w:pStyle w:val="ListParagraph"/>
        <w:numPr>
          <w:ilvl w:val="2"/>
          <w:numId w:val="7"/>
        </w:numPr>
        <w:tabs>
          <w:tab w:pos="1185" w:val="left" w:leader="none"/>
        </w:tabs>
        <w:spacing w:line="372" w:lineRule="auto" w:before="64" w:after="0"/>
        <w:ind w:left="102" w:right="197" w:firstLine="482"/>
        <w:jc w:val="both"/>
        <w:rPr>
          <w:sz w:val="24"/>
        </w:rPr>
      </w:pPr>
      <w:r>
        <w:rPr>
          <w:sz w:val="24"/>
        </w:rPr>
        <w:t>工程监理单位在按表</w:t>
      </w:r>
      <w:r>
        <w:rPr>
          <w:spacing w:val="-60"/>
          <w:sz w:val="24"/>
        </w:rPr>
        <w:t> </w:t>
      </w:r>
      <w:r>
        <w:rPr>
          <w:rFonts w:ascii="Times New Roman" w:hAnsi="Times New Roman" w:eastAsia="Times New Roman"/>
          <w:sz w:val="24"/>
        </w:rPr>
        <w:t>4-2 </w:t>
      </w:r>
      <w:r>
        <w:rPr>
          <w:sz w:val="24"/>
        </w:rPr>
        <w:t>所列工程概算投资额配置项目监理机构人员数量时，应充分考虑一般公共建筑（Ⅰ）</w:t>
      </w:r>
      <w:r>
        <w:rPr>
          <w:spacing w:val="1"/>
          <w:sz w:val="24"/>
        </w:rPr>
        <w:t>建</w:t>
      </w:r>
      <w:r>
        <w:rPr>
          <w:sz w:val="24"/>
        </w:rPr>
        <w:t>设标准高、专业种类多、建</w:t>
      </w:r>
      <w:r>
        <w:rPr>
          <w:spacing w:val="1"/>
          <w:sz w:val="24"/>
        </w:rPr>
        <w:t>设</w:t>
      </w:r>
      <w:r>
        <w:rPr>
          <w:sz w:val="24"/>
        </w:rPr>
        <w:t>周期长、社会影响大、公众普遍关注等特点。</w:t>
      </w:r>
    </w:p>
    <w:p>
      <w:pPr>
        <w:pStyle w:val="BodyText"/>
      </w:pPr>
    </w:p>
    <w:p>
      <w:pPr>
        <w:pStyle w:val="Heading3"/>
        <w:tabs>
          <w:tab w:pos="7455" w:val="left" w:leader="none"/>
        </w:tabs>
        <w:spacing w:before="210"/>
        <w:rPr>
          <w:rFonts w:ascii="黑体" w:hAnsi="黑体" w:eastAsia="黑体" w:hint="eastAsia"/>
          <w:b w:val="0"/>
          <w:sz w:val="21"/>
        </w:rPr>
      </w:pPr>
      <w:r>
        <w:rPr/>
        <w:t>一般公共建筑工程（</w:t>
      </w:r>
      <w:r>
        <w:rPr>
          <w:rFonts w:ascii="黑体" w:hAnsi="黑体" w:eastAsia="黑体" w:hint="eastAsia"/>
        </w:rPr>
        <w:t>Ⅰ</w:t>
      </w:r>
      <w:r>
        <w:rPr/>
        <w:t>）项目监理机构人员配置表</w:t>
        <w:tab/>
      </w:r>
      <w:r>
        <w:rPr>
          <w:rFonts w:ascii="黑体" w:hAnsi="黑体" w:eastAsia="黑体" w:hint="eastAsia"/>
          <w:b w:val="0"/>
          <w:position w:val="1"/>
          <w:sz w:val="21"/>
        </w:rPr>
        <w:t>表</w:t>
      </w:r>
      <w:r>
        <w:rPr>
          <w:rFonts w:ascii="黑体" w:hAnsi="黑体" w:eastAsia="黑体" w:hint="eastAsia"/>
          <w:b w:val="0"/>
          <w:spacing w:val="-54"/>
          <w:position w:val="1"/>
          <w:sz w:val="21"/>
        </w:rPr>
        <w:t> </w:t>
      </w:r>
      <w:r>
        <w:rPr>
          <w:rFonts w:ascii="黑体" w:hAnsi="黑体" w:eastAsia="黑体" w:hint="eastAsia"/>
          <w:b w:val="0"/>
          <w:position w:val="1"/>
          <w:sz w:val="21"/>
        </w:rPr>
        <w:t>4-2</w:t>
      </w:r>
    </w:p>
    <w:p>
      <w:pPr>
        <w:pStyle w:val="BodyText"/>
        <w:spacing w:before="9"/>
        <w:rPr>
          <w:rFonts w:ascii="黑体"/>
          <w:sz w:val="12"/>
        </w:rPr>
      </w:pPr>
    </w:p>
    <w:tbl>
      <w:tblPr>
        <w:tblW w:w="0" w:type="auto"/>
        <w:jc w:val="left"/>
        <w:tblInd w:w="3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66"/>
        <w:gridCol w:w="1560"/>
        <w:gridCol w:w="1700"/>
        <w:gridCol w:w="1434"/>
        <w:gridCol w:w="1340"/>
      </w:tblGrid>
      <w:tr>
        <w:trPr>
          <w:trHeight w:val="1059" w:hRule="exact"/>
        </w:trPr>
        <w:tc>
          <w:tcPr>
            <w:tcW w:w="2566" w:type="dxa"/>
            <w:tcBorders>
              <w:bottom w:val="single" w:sz="4" w:space="0" w:color="000000"/>
              <w:right w:val="single" w:sz="4" w:space="0" w:color="000000"/>
            </w:tcBorders>
          </w:tcPr>
          <w:p>
            <w:pPr>
              <w:pStyle w:val="TableParagraph"/>
              <w:spacing w:line="313" w:lineRule="exact" w:before="168"/>
              <w:ind w:left="289" w:right="296"/>
              <w:rPr>
                <w:b/>
                <w:sz w:val="24"/>
              </w:rPr>
            </w:pPr>
            <w:r>
              <w:rPr>
                <w:b/>
                <w:sz w:val="24"/>
              </w:rPr>
              <w:t>工程概算投资额</w:t>
            </w:r>
          </w:p>
          <w:p>
            <w:pPr>
              <w:pStyle w:val="TableParagraph"/>
              <w:spacing w:line="313" w:lineRule="exact"/>
              <w:ind w:left="289" w:right="295"/>
              <w:rPr>
                <w:b/>
                <w:sz w:val="24"/>
              </w:rPr>
            </w:pPr>
            <w:r>
              <w:rPr>
                <w:b/>
                <w:sz w:val="24"/>
              </w:rPr>
              <w:t>（N：万元）</w:t>
            </w:r>
          </w:p>
        </w:tc>
        <w:tc>
          <w:tcPr>
            <w:tcW w:w="6034" w:type="dxa"/>
            <w:gridSpan w:val="4"/>
            <w:tcBorders>
              <w:left w:val="single" w:sz="4" w:space="0" w:color="000000"/>
              <w:bottom w:val="single" w:sz="4" w:space="0" w:color="000000"/>
            </w:tcBorders>
          </w:tcPr>
          <w:p>
            <w:pPr>
              <w:pStyle w:val="TableParagraph"/>
              <w:spacing w:before="10"/>
              <w:jc w:val="left"/>
              <w:rPr>
                <w:rFonts w:ascii="黑体"/>
                <w:sz w:val="24"/>
              </w:rPr>
            </w:pPr>
          </w:p>
          <w:p>
            <w:pPr>
              <w:pStyle w:val="TableParagraph"/>
              <w:ind w:left="1566"/>
              <w:jc w:val="left"/>
              <w:rPr>
                <w:b/>
                <w:sz w:val="24"/>
              </w:rPr>
            </w:pPr>
            <w:r>
              <w:rPr>
                <w:b/>
                <w:sz w:val="24"/>
              </w:rPr>
              <w:t>各岗位人员配置数量（人）</w:t>
            </w:r>
          </w:p>
        </w:tc>
      </w:tr>
      <w:tr>
        <w:trPr>
          <w:trHeight w:val="1178" w:hRule="exact"/>
        </w:trPr>
        <w:tc>
          <w:tcPr>
            <w:tcW w:w="2566" w:type="dxa"/>
            <w:tcBorders>
              <w:top w:val="single" w:sz="4" w:space="0" w:color="000000"/>
              <w:bottom w:val="single" w:sz="4" w:space="0" w:color="000000"/>
              <w:right w:val="single" w:sz="4" w:space="0" w:color="000000"/>
            </w:tcBorders>
          </w:tcPr>
          <w:p>
            <w:pPr>
              <w:pStyle w:val="TableParagraph"/>
              <w:spacing w:before="5"/>
              <w:jc w:val="left"/>
              <w:rPr>
                <w:rFonts w:ascii="黑体"/>
                <w:sz w:val="29"/>
              </w:rPr>
            </w:pPr>
          </w:p>
          <w:p>
            <w:pPr>
              <w:pStyle w:val="TableParagraph"/>
              <w:ind w:left="289" w:right="296"/>
              <w:rPr>
                <w:b/>
                <w:sz w:val="24"/>
              </w:rPr>
            </w:pPr>
            <w:r>
              <w:rPr>
                <w:b/>
                <w:sz w:val="24"/>
              </w:rPr>
              <w:t>区间值</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10"/>
              <w:jc w:val="left"/>
              <w:rPr>
                <w:rFonts w:ascii="黑体"/>
                <w:sz w:val="19"/>
              </w:rPr>
            </w:pPr>
          </w:p>
          <w:p>
            <w:pPr>
              <w:pStyle w:val="TableParagraph"/>
              <w:spacing w:line="312" w:lineRule="exact"/>
              <w:ind w:left="412" w:right="413"/>
              <w:jc w:val="left"/>
              <w:rPr>
                <w:b/>
                <w:sz w:val="24"/>
              </w:rPr>
            </w:pPr>
            <w:r>
              <w:rPr>
                <w:b/>
                <w:w w:val="99"/>
                <w:sz w:val="24"/>
              </w:rPr>
              <w:t>总监理工程师</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before="10"/>
              <w:jc w:val="left"/>
              <w:rPr>
                <w:rFonts w:ascii="黑体"/>
                <w:sz w:val="19"/>
              </w:rPr>
            </w:pPr>
          </w:p>
          <w:p>
            <w:pPr>
              <w:pStyle w:val="TableParagraph"/>
              <w:spacing w:line="312" w:lineRule="exact"/>
              <w:ind w:left="483" w:right="361" w:hanging="120"/>
              <w:jc w:val="left"/>
              <w:rPr>
                <w:b/>
                <w:sz w:val="24"/>
              </w:rPr>
            </w:pPr>
            <w:r>
              <w:rPr>
                <w:b/>
                <w:w w:val="99"/>
                <w:sz w:val="24"/>
              </w:rPr>
              <w:t>专业监理工程师</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29"/>
              </w:rPr>
            </w:pPr>
          </w:p>
          <w:p>
            <w:pPr>
              <w:pStyle w:val="TableParagraph"/>
              <w:ind w:left="331" w:right="330"/>
              <w:rPr>
                <w:b/>
                <w:sz w:val="24"/>
              </w:rPr>
            </w:pPr>
            <w:r>
              <w:rPr>
                <w:b/>
                <w:sz w:val="24"/>
              </w:rPr>
              <w:t>监理员</w:t>
            </w:r>
          </w:p>
        </w:tc>
        <w:tc>
          <w:tcPr>
            <w:tcW w:w="1340" w:type="dxa"/>
            <w:tcBorders>
              <w:top w:val="single" w:sz="4" w:space="0" w:color="000000"/>
              <w:left w:val="single" w:sz="4" w:space="0" w:color="000000"/>
              <w:bottom w:val="single" w:sz="4" w:space="0" w:color="000000"/>
            </w:tcBorders>
          </w:tcPr>
          <w:p>
            <w:pPr>
              <w:pStyle w:val="TableParagraph"/>
              <w:spacing w:before="5"/>
              <w:jc w:val="left"/>
              <w:rPr>
                <w:rFonts w:ascii="黑体"/>
                <w:sz w:val="29"/>
              </w:rPr>
            </w:pPr>
          </w:p>
          <w:p>
            <w:pPr>
              <w:pStyle w:val="TableParagraph"/>
              <w:ind w:left="286" w:right="274"/>
              <w:rPr>
                <w:b/>
                <w:sz w:val="24"/>
              </w:rPr>
            </w:pPr>
            <w:r>
              <w:rPr>
                <w:b/>
                <w:sz w:val="24"/>
              </w:rPr>
              <w:t>合计</w:t>
            </w:r>
          </w:p>
        </w:tc>
      </w:tr>
      <w:tr>
        <w:trPr>
          <w:trHeight w:val="490" w:hRule="exact"/>
        </w:trPr>
        <w:tc>
          <w:tcPr>
            <w:tcW w:w="2566" w:type="dxa"/>
            <w:tcBorders>
              <w:top w:val="single" w:sz="4" w:space="0" w:color="000000"/>
              <w:bottom w:val="single" w:sz="4" w:space="0" w:color="000000"/>
              <w:right w:val="single" w:sz="4" w:space="0" w:color="000000"/>
            </w:tcBorders>
          </w:tcPr>
          <w:p>
            <w:pPr>
              <w:pStyle w:val="TableParagraph"/>
              <w:spacing w:before="45"/>
              <w:ind w:left="289" w:right="296"/>
              <w:rPr>
                <w:sz w:val="24"/>
              </w:rPr>
            </w:pPr>
            <w:r>
              <w:rPr>
                <w:sz w:val="24"/>
              </w:rPr>
              <w:t>N≤3000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5"/>
              <w:ind w:left="455" w:right="455"/>
              <w:rPr>
                <w:sz w:val="24"/>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289" w:lineRule="exact"/>
              <w:ind w:right="1"/>
              <w:rPr>
                <w:sz w:val="24"/>
              </w:rPr>
            </w:pPr>
            <w:r>
              <w:rPr>
                <w:sz w:val="24"/>
              </w:rPr>
              <w:t>1</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45"/>
              <w:ind w:left="331" w:right="330"/>
              <w:rPr>
                <w:sz w:val="24"/>
              </w:rPr>
            </w:pPr>
            <w:r>
              <w:rPr>
                <w:sz w:val="24"/>
              </w:rPr>
              <w:t>0～1</w:t>
            </w:r>
          </w:p>
        </w:tc>
        <w:tc>
          <w:tcPr>
            <w:tcW w:w="1340" w:type="dxa"/>
            <w:tcBorders>
              <w:top w:val="single" w:sz="4" w:space="0" w:color="000000"/>
              <w:left w:val="single" w:sz="4" w:space="0" w:color="000000"/>
              <w:bottom w:val="single" w:sz="4" w:space="0" w:color="000000"/>
            </w:tcBorders>
          </w:tcPr>
          <w:p>
            <w:pPr>
              <w:pStyle w:val="TableParagraph"/>
              <w:spacing w:before="45"/>
              <w:ind w:left="286" w:right="274"/>
              <w:rPr>
                <w:sz w:val="24"/>
              </w:rPr>
            </w:pPr>
            <w:r>
              <w:rPr>
                <w:sz w:val="24"/>
              </w:rPr>
              <w:t>2～3</w:t>
            </w:r>
          </w:p>
        </w:tc>
      </w:tr>
      <w:tr>
        <w:trPr>
          <w:trHeight w:val="490" w:hRule="exact"/>
        </w:trPr>
        <w:tc>
          <w:tcPr>
            <w:tcW w:w="2566" w:type="dxa"/>
            <w:tcBorders>
              <w:top w:val="single" w:sz="4" w:space="0" w:color="000000"/>
              <w:bottom w:val="single" w:sz="4" w:space="0" w:color="000000"/>
              <w:right w:val="single" w:sz="4" w:space="0" w:color="000000"/>
            </w:tcBorders>
          </w:tcPr>
          <w:p>
            <w:pPr>
              <w:pStyle w:val="TableParagraph"/>
              <w:spacing w:before="45"/>
              <w:ind w:left="289" w:right="296"/>
              <w:rPr>
                <w:sz w:val="24"/>
              </w:rPr>
            </w:pPr>
            <w:r>
              <w:rPr>
                <w:sz w:val="24"/>
              </w:rPr>
              <w:t>3000＜N≤5000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5"/>
              <w:ind w:left="455" w:right="455"/>
              <w:rPr>
                <w:sz w:val="24"/>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right="1"/>
              <w:rPr>
                <w:sz w:val="24"/>
              </w:rPr>
            </w:pPr>
            <w:r>
              <w:rPr>
                <w:sz w:val="24"/>
              </w:rPr>
              <w:t>1</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45"/>
              <w:ind w:left="331" w:right="330"/>
              <w:rPr>
                <w:sz w:val="24"/>
              </w:rPr>
            </w:pPr>
            <w:r>
              <w:rPr>
                <w:sz w:val="24"/>
              </w:rPr>
              <w:t>1～2</w:t>
            </w:r>
          </w:p>
        </w:tc>
        <w:tc>
          <w:tcPr>
            <w:tcW w:w="1340" w:type="dxa"/>
            <w:tcBorders>
              <w:top w:val="single" w:sz="4" w:space="0" w:color="000000"/>
              <w:left w:val="single" w:sz="4" w:space="0" w:color="000000"/>
              <w:bottom w:val="single" w:sz="4" w:space="0" w:color="000000"/>
            </w:tcBorders>
          </w:tcPr>
          <w:p>
            <w:pPr>
              <w:pStyle w:val="TableParagraph"/>
              <w:spacing w:before="45"/>
              <w:ind w:left="286" w:right="274"/>
              <w:rPr>
                <w:sz w:val="24"/>
              </w:rPr>
            </w:pPr>
            <w:r>
              <w:rPr>
                <w:sz w:val="24"/>
              </w:rPr>
              <w:t>3～4</w:t>
            </w:r>
          </w:p>
        </w:tc>
      </w:tr>
      <w:tr>
        <w:trPr>
          <w:trHeight w:val="491" w:hRule="exact"/>
        </w:trPr>
        <w:tc>
          <w:tcPr>
            <w:tcW w:w="2566" w:type="dxa"/>
            <w:tcBorders>
              <w:top w:val="single" w:sz="4" w:space="0" w:color="000000"/>
              <w:bottom w:val="single" w:sz="4" w:space="0" w:color="000000"/>
              <w:right w:val="single" w:sz="4" w:space="0" w:color="000000"/>
            </w:tcBorders>
          </w:tcPr>
          <w:p>
            <w:pPr>
              <w:pStyle w:val="TableParagraph"/>
              <w:spacing w:before="46"/>
              <w:ind w:left="289" w:right="296"/>
              <w:rPr>
                <w:sz w:val="24"/>
              </w:rPr>
            </w:pPr>
            <w:r>
              <w:rPr>
                <w:sz w:val="24"/>
              </w:rPr>
              <w:t>5000＜N≤10000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6"/>
              <w:ind w:left="455" w:right="455"/>
              <w:rPr>
                <w:sz w:val="24"/>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584" w:right="585"/>
              <w:rPr>
                <w:sz w:val="24"/>
              </w:rPr>
            </w:pPr>
            <w:r>
              <w:rPr>
                <w:sz w:val="24"/>
              </w:rPr>
              <w:t>1～2</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46"/>
              <w:ind w:left="331" w:right="330"/>
              <w:rPr>
                <w:sz w:val="24"/>
              </w:rPr>
            </w:pPr>
            <w:r>
              <w:rPr>
                <w:sz w:val="24"/>
              </w:rPr>
              <w:t>2～3</w:t>
            </w:r>
          </w:p>
        </w:tc>
        <w:tc>
          <w:tcPr>
            <w:tcW w:w="1340" w:type="dxa"/>
            <w:tcBorders>
              <w:top w:val="single" w:sz="4" w:space="0" w:color="000000"/>
              <w:left w:val="single" w:sz="4" w:space="0" w:color="000000"/>
              <w:bottom w:val="single" w:sz="4" w:space="0" w:color="000000"/>
            </w:tcBorders>
          </w:tcPr>
          <w:p>
            <w:pPr>
              <w:pStyle w:val="TableParagraph"/>
              <w:spacing w:before="46"/>
              <w:ind w:left="286" w:right="274"/>
              <w:rPr>
                <w:sz w:val="24"/>
              </w:rPr>
            </w:pPr>
            <w:r>
              <w:rPr>
                <w:sz w:val="24"/>
              </w:rPr>
              <w:t>4～6</w:t>
            </w:r>
          </w:p>
        </w:tc>
      </w:tr>
      <w:tr>
        <w:trPr>
          <w:trHeight w:val="490" w:hRule="exact"/>
        </w:trPr>
        <w:tc>
          <w:tcPr>
            <w:tcW w:w="2566" w:type="dxa"/>
            <w:tcBorders>
              <w:top w:val="single" w:sz="4" w:space="0" w:color="000000"/>
              <w:bottom w:val="single" w:sz="4" w:space="0" w:color="000000"/>
              <w:right w:val="single" w:sz="4" w:space="0" w:color="000000"/>
            </w:tcBorders>
          </w:tcPr>
          <w:p>
            <w:pPr>
              <w:pStyle w:val="TableParagraph"/>
              <w:spacing w:before="45"/>
              <w:ind w:left="289" w:right="296"/>
              <w:rPr>
                <w:sz w:val="24"/>
              </w:rPr>
            </w:pPr>
            <w:r>
              <w:rPr>
                <w:sz w:val="24"/>
              </w:rPr>
              <w:t>10000＜N≤30000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5"/>
              <w:ind w:left="455" w:right="455"/>
              <w:rPr>
                <w:sz w:val="24"/>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before="45"/>
              <w:ind w:left="584" w:right="585"/>
              <w:rPr>
                <w:sz w:val="24"/>
              </w:rPr>
            </w:pPr>
            <w:r>
              <w:rPr>
                <w:sz w:val="24"/>
              </w:rPr>
              <w:t>2～3</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45"/>
              <w:ind w:left="331" w:right="330"/>
              <w:rPr>
                <w:sz w:val="24"/>
              </w:rPr>
            </w:pPr>
            <w:r>
              <w:rPr>
                <w:sz w:val="24"/>
              </w:rPr>
              <w:t>3～4</w:t>
            </w:r>
          </w:p>
        </w:tc>
        <w:tc>
          <w:tcPr>
            <w:tcW w:w="1340" w:type="dxa"/>
            <w:tcBorders>
              <w:top w:val="single" w:sz="4" w:space="0" w:color="000000"/>
              <w:left w:val="single" w:sz="4" w:space="0" w:color="000000"/>
              <w:bottom w:val="single" w:sz="4" w:space="0" w:color="000000"/>
            </w:tcBorders>
          </w:tcPr>
          <w:p>
            <w:pPr>
              <w:pStyle w:val="TableParagraph"/>
              <w:spacing w:before="45"/>
              <w:ind w:left="286" w:right="274"/>
              <w:rPr>
                <w:sz w:val="24"/>
              </w:rPr>
            </w:pPr>
            <w:r>
              <w:rPr>
                <w:sz w:val="24"/>
              </w:rPr>
              <w:t>6～8</w:t>
            </w:r>
          </w:p>
        </w:tc>
      </w:tr>
      <w:tr>
        <w:trPr>
          <w:trHeight w:val="490" w:hRule="exact"/>
        </w:trPr>
        <w:tc>
          <w:tcPr>
            <w:tcW w:w="2566" w:type="dxa"/>
            <w:tcBorders>
              <w:top w:val="single" w:sz="4" w:space="0" w:color="000000"/>
              <w:bottom w:val="single" w:sz="4" w:space="0" w:color="000000"/>
              <w:right w:val="single" w:sz="4" w:space="0" w:color="000000"/>
            </w:tcBorders>
          </w:tcPr>
          <w:p>
            <w:pPr>
              <w:pStyle w:val="TableParagraph"/>
              <w:spacing w:before="45"/>
              <w:ind w:left="289" w:right="296"/>
              <w:rPr>
                <w:sz w:val="24"/>
              </w:rPr>
            </w:pPr>
            <w:r>
              <w:rPr>
                <w:sz w:val="24"/>
              </w:rPr>
              <w:t>30000＜N≤60000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5"/>
              <w:rPr>
                <w:sz w:val="24"/>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before="45"/>
              <w:ind w:left="584" w:right="585"/>
              <w:rPr>
                <w:sz w:val="24"/>
              </w:rPr>
            </w:pPr>
            <w:r>
              <w:rPr>
                <w:sz w:val="24"/>
              </w:rPr>
              <w:t>3～5</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45"/>
              <w:ind w:left="331" w:right="330"/>
              <w:rPr>
                <w:sz w:val="24"/>
              </w:rPr>
            </w:pPr>
            <w:r>
              <w:rPr>
                <w:sz w:val="24"/>
              </w:rPr>
              <w:t>4～5</w:t>
            </w:r>
          </w:p>
        </w:tc>
        <w:tc>
          <w:tcPr>
            <w:tcW w:w="1340" w:type="dxa"/>
            <w:tcBorders>
              <w:top w:val="single" w:sz="4" w:space="0" w:color="000000"/>
              <w:left w:val="single" w:sz="4" w:space="0" w:color="000000"/>
              <w:bottom w:val="single" w:sz="4" w:space="0" w:color="000000"/>
            </w:tcBorders>
          </w:tcPr>
          <w:p>
            <w:pPr>
              <w:pStyle w:val="TableParagraph"/>
              <w:spacing w:before="45"/>
              <w:ind w:left="286" w:right="274"/>
              <w:rPr>
                <w:sz w:val="24"/>
              </w:rPr>
            </w:pPr>
            <w:r>
              <w:rPr>
                <w:sz w:val="24"/>
              </w:rPr>
              <w:t>8～11</w:t>
            </w:r>
          </w:p>
        </w:tc>
      </w:tr>
      <w:tr>
        <w:trPr>
          <w:trHeight w:val="491" w:hRule="exact"/>
        </w:trPr>
        <w:tc>
          <w:tcPr>
            <w:tcW w:w="2566" w:type="dxa"/>
            <w:tcBorders>
              <w:top w:val="single" w:sz="4" w:space="0" w:color="000000"/>
              <w:bottom w:val="single" w:sz="4" w:space="0" w:color="000000"/>
              <w:right w:val="single" w:sz="4" w:space="0" w:color="000000"/>
            </w:tcBorders>
          </w:tcPr>
          <w:p>
            <w:pPr>
              <w:pStyle w:val="TableParagraph"/>
              <w:spacing w:before="46"/>
              <w:ind w:left="289" w:right="296"/>
              <w:rPr>
                <w:sz w:val="24"/>
              </w:rPr>
            </w:pPr>
            <w:r>
              <w:rPr>
                <w:sz w:val="24"/>
              </w:rPr>
              <w:t>60000＜N≤100000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6"/>
              <w:rPr>
                <w:sz w:val="24"/>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before="46"/>
              <w:ind w:left="584" w:right="585"/>
              <w:rPr>
                <w:sz w:val="24"/>
              </w:rPr>
            </w:pPr>
            <w:r>
              <w:rPr>
                <w:sz w:val="24"/>
              </w:rPr>
              <w:t>5～6</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46"/>
              <w:ind w:left="331" w:right="330"/>
              <w:rPr>
                <w:sz w:val="24"/>
              </w:rPr>
            </w:pPr>
            <w:r>
              <w:rPr>
                <w:sz w:val="24"/>
              </w:rPr>
              <w:t>5～9</w:t>
            </w:r>
          </w:p>
        </w:tc>
        <w:tc>
          <w:tcPr>
            <w:tcW w:w="1340" w:type="dxa"/>
            <w:tcBorders>
              <w:top w:val="single" w:sz="4" w:space="0" w:color="000000"/>
              <w:left w:val="single" w:sz="4" w:space="0" w:color="000000"/>
              <w:bottom w:val="single" w:sz="4" w:space="0" w:color="000000"/>
            </w:tcBorders>
          </w:tcPr>
          <w:p>
            <w:pPr>
              <w:pStyle w:val="TableParagraph"/>
              <w:spacing w:before="46"/>
              <w:ind w:left="286" w:right="274"/>
              <w:rPr>
                <w:sz w:val="24"/>
              </w:rPr>
            </w:pPr>
            <w:r>
              <w:rPr>
                <w:sz w:val="24"/>
              </w:rPr>
              <w:t>11～16</w:t>
            </w:r>
          </w:p>
        </w:tc>
      </w:tr>
      <w:tr>
        <w:trPr>
          <w:trHeight w:val="1258" w:hRule="exact"/>
        </w:trPr>
        <w:tc>
          <w:tcPr>
            <w:tcW w:w="2566" w:type="dxa"/>
            <w:tcBorders>
              <w:top w:val="single" w:sz="4" w:space="0" w:color="000000"/>
              <w:right w:val="single" w:sz="4" w:space="0" w:color="000000"/>
            </w:tcBorders>
          </w:tcPr>
          <w:p>
            <w:pPr>
              <w:pStyle w:val="TableParagraph"/>
              <w:jc w:val="left"/>
              <w:rPr>
                <w:rFonts w:ascii="黑体"/>
                <w:sz w:val="22"/>
              </w:rPr>
            </w:pPr>
          </w:p>
          <w:p>
            <w:pPr>
              <w:pStyle w:val="TableParagraph"/>
              <w:spacing w:before="152"/>
              <w:ind w:left="289" w:right="294"/>
              <w:rPr>
                <w:sz w:val="22"/>
              </w:rPr>
            </w:pPr>
            <w:r>
              <w:rPr>
                <w:sz w:val="22"/>
              </w:rPr>
              <w:t>100000＜N</w:t>
            </w:r>
          </w:p>
        </w:tc>
        <w:tc>
          <w:tcPr>
            <w:tcW w:w="6034" w:type="dxa"/>
            <w:gridSpan w:val="4"/>
            <w:tcBorders>
              <w:top w:val="single" w:sz="4" w:space="0" w:color="000000"/>
              <w:left w:val="single" w:sz="4" w:space="0" w:color="000000"/>
            </w:tcBorders>
          </w:tcPr>
          <w:p>
            <w:pPr>
              <w:pStyle w:val="TableParagraph"/>
              <w:spacing w:before="9"/>
              <w:jc w:val="left"/>
              <w:rPr>
                <w:rFonts w:ascii="黑体"/>
                <w:sz w:val="21"/>
              </w:rPr>
            </w:pPr>
          </w:p>
          <w:p>
            <w:pPr>
              <w:pStyle w:val="TableParagraph"/>
              <w:ind w:left="9"/>
              <w:jc w:val="left"/>
              <w:rPr>
                <w:sz w:val="22"/>
              </w:rPr>
            </w:pPr>
            <w:r>
              <w:rPr>
                <w:sz w:val="22"/>
              </w:rPr>
              <w:t>工程概算投资额每增加</w:t>
            </w:r>
            <w:r>
              <w:rPr>
                <w:spacing w:val="-56"/>
                <w:sz w:val="22"/>
              </w:rPr>
              <w:t> </w:t>
            </w:r>
            <w:r>
              <w:rPr>
                <w:sz w:val="22"/>
              </w:rPr>
              <w:t>1.5</w:t>
            </w:r>
            <w:r>
              <w:rPr>
                <w:spacing w:val="-57"/>
                <w:sz w:val="22"/>
              </w:rPr>
              <w:t> </w:t>
            </w:r>
            <w:r>
              <w:rPr>
                <w:sz w:val="22"/>
              </w:rPr>
              <w:t>亿，增加专业监理工程师</w:t>
            </w:r>
            <w:r>
              <w:rPr>
                <w:spacing w:val="-57"/>
                <w:sz w:val="22"/>
              </w:rPr>
              <w:t> </w:t>
            </w:r>
            <w:r>
              <w:rPr>
                <w:sz w:val="22"/>
              </w:rPr>
              <w:t>1</w:t>
            </w:r>
            <w:r>
              <w:rPr>
                <w:spacing w:val="-57"/>
                <w:sz w:val="22"/>
              </w:rPr>
              <w:t> </w:t>
            </w:r>
            <w:r>
              <w:rPr>
                <w:sz w:val="22"/>
              </w:rPr>
              <w:t>名，增</w:t>
            </w:r>
          </w:p>
          <w:p>
            <w:pPr>
              <w:pStyle w:val="TableParagraph"/>
              <w:spacing w:before="24"/>
              <w:ind w:left="9"/>
              <w:jc w:val="left"/>
              <w:rPr>
                <w:sz w:val="22"/>
              </w:rPr>
            </w:pPr>
            <w:r>
              <w:rPr>
                <w:sz w:val="22"/>
              </w:rPr>
              <w:t>加监理员</w:t>
            </w:r>
            <w:r>
              <w:rPr>
                <w:spacing w:val="-57"/>
                <w:sz w:val="22"/>
              </w:rPr>
              <w:t> </w:t>
            </w:r>
            <w:r>
              <w:rPr>
                <w:sz w:val="22"/>
              </w:rPr>
              <w:t>1</w:t>
            </w:r>
            <w:r>
              <w:rPr>
                <w:spacing w:val="-55"/>
                <w:sz w:val="22"/>
              </w:rPr>
              <w:t> </w:t>
            </w:r>
            <w:r>
              <w:rPr>
                <w:sz w:val="22"/>
              </w:rPr>
              <w:t>名。</w:t>
            </w:r>
          </w:p>
        </w:tc>
      </w:tr>
    </w:tbl>
    <w:p>
      <w:pPr>
        <w:pStyle w:val="BodyText"/>
        <w:rPr>
          <w:rFonts w:ascii="黑体"/>
          <w:sz w:val="20"/>
        </w:rPr>
      </w:pPr>
    </w:p>
    <w:p>
      <w:pPr>
        <w:pStyle w:val="BodyText"/>
        <w:spacing w:before="13"/>
        <w:rPr>
          <w:rFonts w:ascii="黑体"/>
          <w:sz w:val="21"/>
        </w:rPr>
      </w:pPr>
    </w:p>
    <w:p>
      <w:pPr>
        <w:pStyle w:val="Heading2"/>
        <w:tabs>
          <w:tab w:pos="3442" w:val="left" w:leader="none"/>
        </w:tabs>
        <w:spacing w:before="22"/>
      </w:pPr>
      <w:bookmarkStart w:name="_TOC_250006" w:id="8"/>
      <w:r>
        <w:rPr>
          <w:rFonts w:ascii="Times New Roman" w:hAnsi="Times New Roman" w:eastAsia="Times New Roman"/>
        </w:rPr>
        <w:t>4.4</w:t>
        <w:tab/>
      </w:r>
      <w:bookmarkEnd w:id="8"/>
      <w:r>
        <w:rPr/>
        <w:t>一般公共建筑工程（Ⅱ）</w:t>
      </w:r>
    </w:p>
    <w:p>
      <w:pPr>
        <w:pStyle w:val="BodyText"/>
        <w:spacing w:before="11"/>
        <w:rPr>
          <w:b/>
          <w:sz w:val="25"/>
        </w:rPr>
      </w:pPr>
    </w:p>
    <w:p>
      <w:pPr>
        <w:pStyle w:val="BodyText"/>
        <w:spacing w:line="360" w:lineRule="auto"/>
        <w:ind w:left="102" w:right="111" w:firstLine="471"/>
      </w:pPr>
      <w:r>
        <w:rPr>
          <w:rFonts w:ascii="Times New Roman" w:hAnsi="Times New Roman" w:eastAsia="Times New Roman"/>
          <w:b/>
        </w:rPr>
        <w:t>4.4.1  </w:t>
      </w:r>
      <w:r>
        <w:rPr/>
        <w:t>本标准所述一般公共建筑工</w:t>
      </w:r>
      <w:r>
        <w:rPr>
          <w:spacing w:val="-32"/>
        </w:rPr>
        <w:t>程</w:t>
      </w:r>
      <w:r>
        <w:rPr/>
        <w:t>（Ⅱ</w:t>
      </w:r>
      <w:r>
        <w:rPr>
          <w:spacing w:val="-32"/>
        </w:rPr>
        <w:t>）</w:t>
      </w:r>
      <w:r>
        <w:rPr/>
        <w:t>是指一般状态下生产的单层和多层工业厂房建筑以及仓储类建筑</w:t>
      </w:r>
      <w:r>
        <w:rPr>
          <w:spacing w:val="-18"/>
        </w:rPr>
        <w:t>。</w:t>
      </w:r>
      <w:r>
        <w:rPr/>
        <w:t>单层工业厂房建筑一般指机械</w:t>
      </w:r>
      <w:r>
        <w:rPr>
          <w:spacing w:val="-18"/>
        </w:rPr>
        <w:t>、</w:t>
      </w:r>
      <w:r>
        <w:rPr/>
        <w:t>冶金</w:t>
      </w:r>
      <w:r>
        <w:rPr>
          <w:spacing w:val="-18"/>
        </w:rPr>
        <w:t>、</w:t>
      </w:r>
      <w:r>
        <w:rPr/>
        <w:t>纺织</w:t>
      </w:r>
      <w:r>
        <w:rPr>
          <w:spacing w:val="-18"/>
        </w:rPr>
        <w:t>、</w:t>
      </w:r>
      <w:r>
        <w:rPr/>
        <w:t>化工等行业厂房；</w:t>
      </w:r>
      <w:r>
        <w:rPr>
          <w:spacing w:val="1"/>
        </w:rPr>
        <w:t>多层工业厂房建筑一般是指为轻工、电子、仪表、通信</w:t>
      </w:r>
      <w:r>
        <w:rPr>
          <w:spacing w:val="2"/>
        </w:rPr>
        <w:t>、</w:t>
      </w:r>
      <w:r>
        <w:rPr>
          <w:spacing w:val="1"/>
        </w:rPr>
        <w:t>医药等生产和配套服务项目。</w:t>
      </w:r>
      <w:r>
        <w:rPr/>
        <w:t>一般公共建筑工程（Ⅱ）人员配置见表</w:t>
      </w:r>
      <w:r>
        <w:rPr>
          <w:spacing w:val="-60"/>
        </w:rPr>
        <w:t> </w:t>
      </w:r>
      <w:r>
        <w:rPr>
          <w:rFonts w:ascii="Times New Roman" w:hAnsi="Times New Roman" w:eastAsia="Times New Roman"/>
        </w:rPr>
        <w:t>4-3</w:t>
      </w:r>
      <w:r>
        <w:rPr/>
        <w:t>。</w:t>
      </w:r>
    </w:p>
    <w:p>
      <w:pPr>
        <w:pStyle w:val="BodyText"/>
        <w:spacing w:before="4"/>
        <w:rPr>
          <w:sz w:val="29"/>
        </w:rPr>
      </w:pPr>
    </w:p>
    <w:p>
      <w:pPr>
        <w:spacing w:before="92"/>
        <w:ind w:left="0" w:right="157" w:firstLine="0"/>
        <w:jc w:val="center"/>
        <w:rPr>
          <w:rFonts w:ascii="Times New Roman"/>
          <w:sz w:val="18"/>
        </w:rPr>
      </w:pPr>
      <w:r>
        <w:rPr>
          <w:rFonts w:ascii="Times New Roman"/>
          <w:sz w:val="18"/>
        </w:rPr>
        <w:t>6</w:t>
      </w:r>
    </w:p>
    <w:p>
      <w:pPr>
        <w:spacing w:after="0"/>
        <w:jc w:val="center"/>
        <w:rPr>
          <w:rFonts w:ascii="Times New Roman"/>
          <w:sz w:val="18"/>
        </w:rPr>
        <w:sectPr>
          <w:pgSz w:w="11910" w:h="16840"/>
          <w:pgMar w:top="1480" w:bottom="280" w:left="1280" w:right="1120"/>
        </w:sectPr>
      </w:pPr>
    </w:p>
    <w:p>
      <w:pPr>
        <w:pStyle w:val="Heading3"/>
        <w:tabs>
          <w:tab w:pos="7510" w:val="left" w:leader="none"/>
        </w:tabs>
        <w:ind w:left="1366"/>
        <w:rPr>
          <w:rFonts w:ascii="黑体" w:hAnsi="黑体" w:eastAsia="黑体" w:hint="eastAsia"/>
          <w:b w:val="0"/>
          <w:sz w:val="21"/>
        </w:rPr>
      </w:pPr>
      <w:r>
        <w:rPr/>
        <w:drawing>
          <wp:anchor distT="0" distB="0" distL="0" distR="0" allowOverlap="1" layoutInCell="1" locked="0" behindDoc="1" simplePos="0" relativeHeight="268406519">
            <wp:simplePos x="0" y="0"/>
            <wp:positionH relativeFrom="page">
              <wp:posOffset>0</wp:posOffset>
            </wp:positionH>
            <wp:positionV relativeFrom="page">
              <wp:posOffset>0</wp:posOffset>
            </wp:positionV>
            <wp:extent cx="7559293" cy="10693400"/>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一般公共建筑工程（Ⅱ）项目监理机构人员配置表</w:t>
        <w:tab/>
      </w:r>
      <w:r>
        <w:rPr>
          <w:rFonts w:ascii="黑体" w:hAnsi="黑体" w:eastAsia="黑体" w:hint="eastAsia"/>
          <w:b w:val="0"/>
          <w:position w:val="1"/>
          <w:sz w:val="21"/>
        </w:rPr>
        <w:t>表</w:t>
      </w:r>
      <w:r>
        <w:rPr>
          <w:rFonts w:ascii="黑体" w:hAnsi="黑体" w:eastAsia="黑体" w:hint="eastAsia"/>
          <w:b w:val="0"/>
          <w:spacing w:val="-54"/>
          <w:position w:val="1"/>
          <w:sz w:val="21"/>
        </w:rPr>
        <w:t> </w:t>
      </w:r>
      <w:r>
        <w:rPr>
          <w:rFonts w:ascii="黑体" w:hAnsi="黑体" w:eastAsia="黑体" w:hint="eastAsia"/>
          <w:b w:val="0"/>
          <w:position w:val="1"/>
          <w:sz w:val="21"/>
        </w:rPr>
        <w:t>4-3</w:t>
      </w:r>
    </w:p>
    <w:p>
      <w:pPr>
        <w:pStyle w:val="BodyText"/>
        <w:spacing w:before="10"/>
        <w:rPr>
          <w:rFonts w:ascii="黑体"/>
          <w:sz w:val="11"/>
        </w:rPr>
      </w:pPr>
    </w:p>
    <w:tbl>
      <w:tblPr>
        <w:tblW w:w="0" w:type="auto"/>
        <w:jc w:val="left"/>
        <w:tblInd w:w="1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55"/>
        <w:gridCol w:w="1702"/>
        <w:gridCol w:w="1933"/>
        <w:gridCol w:w="1176"/>
        <w:gridCol w:w="1435"/>
      </w:tblGrid>
      <w:tr>
        <w:trPr>
          <w:trHeight w:val="1017" w:hRule="exact"/>
        </w:trPr>
        <w:tc>
          <w:tcPr>
            <w:tcW w:w="2955" w:type="dxa"/>
            <w:tcBorders>
              <w:bottom w:val="single" w:sz="4" w:space="0" w:color="000000"/>
              <w:right w:val="single" w:sz="4" w:space="0" w:color="000000"/>
            </w:tcBorders>
          </w:tcPr>
          <w:p>
            <w:pPr>
              <w:pStyle w:val="TableParagraph"/>
              <w:spacing w:line="313" w:lineRule="exact" w:before="147"/>
              <w:ind w:left="600" w:right="607"/>
              <w:rPr>
                <w:b/>
                <w:sz w:val="24"/>
              </w:rPr>
            </w:pPr>
            <w:r>
              <w:rPr>
                <w:b/>
                <w:sz w:val="24"/>
              </w:rPr>
              <w:t>工程概算投资额</w:t>
            </w:r>
          </w:p>
          <w:p>
            <w:pPr>
              <w:pStyle w:val="TableParagraph"/>
              <w:spacing w:line="313" w:lineRule="exact"/>
              <w:ind w:left="600" w:right="606"/>
              <w:rPr>
                <w:b/>
                <w:sz w:val="24"/>
              </w:rPr>
            </w:pPr>
            <w:r>
              <w:rPr>
                <w:b/>
                <w:sz w:val="24"/>
              </w:rPr>
              <w:t>（N：万元）</w:t>
            </w:r>
          </w:p>
        </w:tc>
        <w:tc>
          <w:tcPr>
            <w:tcW w:w="6245" w:type="dxa"/>
            <w:gridSpan w:val="4"/>
            <w:tcBorders>
              <w:left w:val="single" w:sz="4" w:space="0" w:color="000000"/>
              <w:bottom w:val="single" w:sz="4" w:space="0" w:color="000000"/>
            </w:tcBorders>
          </w:tcPr>
          <w:p>
            <w:pPr>
              <w:pStyle w:val="TableParagraph"/>
              <w:spacing w:before="1"/>
              <w:jc w:val="left"/>
              <w:rPr>
                <w:rFonts w:ascii="黑体"/>
                <w:sz w:val="23"/>
              </w:rPr>
            </w:pPr>
          </w:p>
          <w:p>
            <w:pPr>
              <w:pStyle w:val="TableParagraph"/>
              <w:spacing w:before="1"/>
              <w:ind w:left="1792"/>
              <w:jc w:val="left"/>
              <w:rPr>
                <w:b/>
                <w:sz w:val="24"/>
              </w:rPr>
            </w:pPr>
            <w:r>
              <w:rPr>
                <w:b/>
                <w:sz w:val="24"/>
              </w:rPr>
              <w:t>岗位人员配置数量（人）</w:t>
            </w:r>
          </w:p>
        </w:tc>
      </w:tr>
      <w:tr>
        <w:trPr>
          <w:trHeight w:val="856" w:hRule="exact"/>
        </w:trPr>
        <w:tc>
          <w:tcPr>
            <w:tcW w:w="2955" w:type="dxa"/>
            <w:tcBorders>
              <w:top w:val="single" w:sz="4" w:space="0" w:color="000000"/>
              <w:bottom w:val="single" w:sz="4" w:space="0" w:color="000000"/>
              <w:right w:val="single" w:sz="4" w:space="0" w:color="000000"/>
            </w:tcBorders>
          </w:tcPr>
          <w:p>
            <w:pPr>
              <w:pStyle w:val="TableParagraph"/>
              <w:spacing w:before="1"/>
              <w:jc w:val="left"/>
              <w:rPr>
                <w:rFonts w:ascii="黑体"/>
                <w:sz w:val="17"/>
              </w:rPr>
            </w:pPr>
          </w:p>
          <w:p>
            <w:pPr>
              <w:pStyle w:val="TableParagraph"/>
              <w:ind w:left="600" w:right="607"/>
              <w:rPr>
                <w:b/>
                <w:sz w:val="24"/>
              </w:rPr>
            </w:pPr>
            <w:r>
              <w:rPr>
                <w:b/>
                <w:sz w:val="24"/>
              </w:rPr>
              <w:t>区间值</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98"/>
              <w:ind w:left="484" w:right="482"/>
              <w:jc w:val="left"/>
              <w:rPr>
                <w:b/>
                <w:sz w:val="24"/>
              </w:rPr>
            </w:pPr>
            <w:r>
              <w:rPr>
                <w:b/>
                <w:w w:val="99"/>
                <w:sz w:val="24"/>
              </w:rPr>
              <w:t>总监理工程师</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98"/>
              <w:ind w:left="601" w:right="476" w:hanging="120"/>
              <w:jc w:val="left"/>
              <w:rPr>
                <w:b/>
                <w:sz w:val="24"/>
              </w:rPr>
            </w:pPr>
            <w:r>
              <w:rPr>
                <w:b/>
                <w:w w:val="99"/>
                <w:sz w:val="24"/>
              </w:rPr>
              <w:t>专业监理工程师</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1"/>
              <w:jc w:val="left"/>
              <w:rPr>
                <w:rFonts w:ascii="黑体"/>
                <w:sz w:val="17"/>
              </w:rPr>
            </w:pPr>
          </w:p>
          <w:p>
            <w:pPr>
              <w:pStyle w:val="TableParagraph"/>
              <w:ind w:left="201" w:right="201"/>
              <w:rPr>
                <w:b/>
                <w:sz w:val="24"/>
              </w:rPr>
            </w:pPr>
            <w:r>
              <w:rPr>
                <w:b/>
                <w:sz w:val="24"/>
              </w:rPr>
              <w:t>监理员</w:t>
            </w:r>
          </w:p>
        </w:tc>
        <w:tc>
          <w:tcPr>
            <w:tcW w:w="1435" w:type="dxa"/>
            <w:tcBorders>
              <w:top w:val="single" w:sz="4" w:space="0" w:color="000000"/>
              <w:left w:val="single" w:sz="4" w:space="0" w:color="000000"/>
              <w:bottom w:val="single" w:sz="4" w:space="0" w:color="000000"/>
            </w:tcBorders>
          </w:tcPr>
          <w:p>
            <w:pPr>
              <w:pStyle w:val="TableParagraph"/>
              <w:spacing w:before="1"/>
              <w:jc w:val="left"/>
              <w:rPr>
                <w:rFonts w:ascii="黑体"/>
                <w:sz w:val="17"/>
              </w:rPr>
            </w:pPr>
          </w:p>
          <w:p>
            <w:pPr>
              <w:pStyle w:val="TableParagraph"/>
              <w:ind w:left="472"/>
              <w:jc w:val="left"/>
              <w:rPr>
                <w:b/>
                <w:sz w:val="24"/>
              </w:rPr>
            </w:pPr>
            <w:r>
              <w:rPr>
                <w:b/>
                <w:sz w:val="24"/>
              </w:rPr>
              <w:t>合计</w:t>
            </w:r>
          </w:p>
        </w:tc>
      </w:tr>
      <w:tr>
        <w:trPr>
          <w:trHeight w:val="582" w:hRule="exact"/>
        </w:trPr>
        <w:tc>
          <w:tcPr>
            <w:tcW w:w="2955" w:type="dxa"/>
            <w:tcBorders>
              <w:top w:val="single" w:sz="4" w:space="0" w:color="000000"/>
              <w:bottom w:val="single" w:sz="4" w:space="0" w:color="000000"/>
              <w:right w:val="single" w:sz="4" w:space="0" w:color="000000"/>
            </w:tcBorders>
          </w:tcPr>
          <w:p>
            <w:pPr>
              <w:pStyle w:val="TableParagraph"/>
              <w:spacing w:before="91"/>
              <w:ind w:left="600" w:right="607"/>
              <w:rPr>
                <w:sz w:val="24"/>
              </w:rPr>
            </w:pPr>
            <w:r>
              <w:rPr>
                <w:sz w:val="24"/>
              </w:rPr>
              <w:t>N≤3000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91"/>
              <w:ind w:left="526" w:right="526"/>
              <w:rPr>
                <w:sz w:val="24"/>
              </w:rPr>
            </w:pPr>
            <w:r>
              <w:rPr>
                <w:sz w:val="24"/>
              </w:rPr>
              <w:t>(1)</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1"/>
              <w:rPr>
                <w:sz w:val="24"/>
              </w:rPr>
            </w:pPr>
            <w:r>
              <w:rPr>
                <w:sz w:val="24"/>
              </w:rPr>
              <w:t>1</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91"/>
              <w:ind w:left="201" w:right="201"/>
              <w:rPr>
                <w:sz w:val="24"/>
              </w:rPr>
            </w:pPr>
            <w:r>
              <w:rPr>
                <w:sz w:val="24"/>
              </w:rPr>
              <w:t>0～1</w:t>
            </w:r>
          </w:p>
        </w:tc>
        <w:tc>
          <w:tcPr>
            <w:tcW w:w="1435" w:type="dxa"/>
            <w:tcBorders>
              <w:top w:val="single" w:sz="4" w:space="0" w:color="000000"/>
              <w:left w:val="single" w:sz="4" w:space="0" w:color="000000"/>
              <w:bottom w:val="single" w:sz="4" w:space="0" w:color="000000"/>
            </w:tcBorders>
          </w:tcPr>
          <w:p>
            <w:pPr>
              <w:pStyle w:val="TableParagraph"/>
              <w:spacing w:before="91"/>
              <w:ind w:left="472"/>
              <w:jc w:val="left"/>
              <w:rPr>
                <w:sz w:val="24"/>
              </w:rPr>
            </w:pPr>
            <w:r>
              <w:rPr>
                <w:sz w:val="24"/>
              </w:rPr>
              <w:t>2～3</w:t>
            </w:r>
          </w:p>
        </w:tc>
      </w:tr>
      <w:tr>
        <w:trPr>
          <w:trHeight w:val="582" w:hRule="exact"/>
        </w:trPr>
        <w:tc>
          <w:tcPr>
            <w:tcW w:w="2955" w:type="dxa"/>
            <w:tcBorders>
              <w:top w:val="single" w:sz="4" w:space="0" w:color="000000"/>
              <w:bottom w:val="single" w:sz="4" w:space="0" w:color="000000"/>
              <w:right w:val="single" w:sz="4" w:space="0" w:color="000000"/>
            </w:tcBorders>
          </w:tcPr>
          <w:p>
            <w:pPr>
              <w:pStyle w:val="TableParagraph"/>
              <w:spacing w:before="91"/>
              <w:ind w:left="682"/>
              <w:jc w:val="left"/>
              <w:rPr>
                <w:sz w:val="24"/>
              </w:rPr>
            </w:pPr>
            <w:r>
              <w:rPr>
                <w:sz w:val="24"/>
              </w:rPr>
              <w:t>3000＜N≤5000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91"/>
              <w:ind w:left="526" w:right="526"/>
              <w:rPr>
                <w:sz w:val="24"/>
              </w:rPr>
            </w:pPr>
            <w:r>
              <w:rPr>
                <w:sz w:val="24"/>
              </w:rPr>
              <w:t>(1)</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1"/>
              <w:rPr>
                <w:sz w:val="24"/>
              </w:rPr>
            </w:pPr>
            <w:r>
              <w:rPr>
                <w:sz w:val="24"/>
              </w:rPr>
              <w:t>1</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91"/>
              <w:ind w:left="201" w:right="201"/>
              <w:rPr>
                <w:sz w:val="24"/>
              </w:rPr>
            </w:pPr>
            <w:r>
              <w:rPr>
                <w:sz w:val="24"/>
              </w:rPr>
              <w:t>1～2</w:t>
            </w:r>
          </w:p>
        </w:tc>
        <w:tc>
          <w:tcPr>
            <w:tcW w:w="1435" w:type="dxa"/>
            <w:tcBorders>
              <w:top w:val="single" w:sz="4" w:space="0" w:color="000000"/>
              <w:left w:val="single" w:sz="4" w:space="0" w:color="000000"/>
              <w:bottom w:val="single" w:sz="4" w:space="0" w:color="000000"/>
            </w:tcBorders>
          </w:tcPr>
          <w:p>
            <w:pPr>
              <w:pStyle w:val="TableParagraph"/>
              <w:spacing w:before="91"/>
              <w:ind w:left="472"/>
              <w:jc w:val="left"/>
              <w:rPr>
                <w:sz w:val="24"/>
              </w:rPr>
            </w:pPr>
            <w:r>
              <w:rPr>
                <w:sz w:val="24"/>
              </w:rPr>
              <w:t>3～4</w:t>
            </w:r>
          </w:p>
        </w:tc>
      </w:tr>
      <w:tr>
        <w:trPr>
          <w:trHeight w:val="582" w:hRule="exact"/>
        </w:trPr>
        <w:tc>
          <w:tcPr>
            <w:tcW w:w="2955" w:type="dxa"/>
            <w:tcBorders>
              <w:top w:val="single" w:sz="4" w:space="0" w:color="000000"/>
              <w:bottom w:val="single" w:sz="4" w:space="0" w:color="000000"/>
              <w:right w:val="single" w:sz="4" w:space="0" w:color="000000"/>
            </w:tcBorders>
          </w:tcPr>
          <w:p>
            <w:pPr>
              <w:pStyle w:val="TableParagraph"/>
              <w:spacing w:before="91"/>
              <w:ind w:left="622"/>
              <w:jc w:val="left"/>
              <w:rPr>
                <w:sz w:val="24"/>
              </w:rPr>
            </w:pPr>
            <w:r>
              <w:rPr>
                <w:sz w:val="24"/>
              </w:rPr>
              <w:t>5000＜N≤10000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91"/>
              <w:ind w:left="526" w:right="526"/>
              <w:rPr>
                <w:sz w:val="24"/>
              </w:rPr>
            </w:pPr>
            <w:r>
              <w:rPr>
                <w:sz w:val="24"/>
              </w:rPr>
              <w:t>(1)</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91" w:lineRule="exact"/>
              <w:ind w:left="702" w:right="701"/>
              <w:rPr>
                <w:sz w:val="24"/>
              </w:rPr>
            </w:pPr>
            <w:r>
              <w:rPr>
                <w:sz w:val="24"/>
              </w:rPr>
              <w:t>1～2</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91"/>
              <w:ind w:left="201" w:right="201"/>
              <w:rPr>
                <w:sz w:val="24"/>
              </w:rPr>
            </w:pPr>
            <w:r>
              <w:rPr>
                <w:sz w:val="24"/>
              </w:rPr>
              <w:t>2～3</w:t>
            </w:r>
          </w:p>
        </w:tc>
        <w:tc>
          <w:tcPr>
            <w:tcW w:w="1435" w:type="dxa"/>
            <w:tcBorders>
              <w:top w:val="single" w:sz="4" w:space="0" w:color="000000"/>
              <w:left w:val="single" w:sz="4" w:space="0" w:color="000000"/>
              <w:bottom w:val="single" w:sz="4" w:space="0" w:color="000000"/>
            </w:tcBorders>
          </w:tcPr>
          <w:p>
            <w:pPr>
              <w:pStyle w:val="TableParagraph"/>
              <w:spacing w:before="91"/>
              <w:ind w:left="472"/>
              <w:jc w:val="left"/>
              <w:rPr>
                <w:sz w:val="24"/>
              </w:rPr>
            </w:pPr>
            <w:r>
              <w:rPr>
                <w:sz w:val="24"/>
              </w:rPr>
              <w:t>4～6</w:t>
            </w:r>
          </w:p>
        </w:tc>
      </w:tr>
      <w:tr>
        <w:trPr>
          <w:trHeight w:val="582" w:hRule="exact"/>
        </w:trPr>
        <w:tc>
          <w:tcPr>
            <w:tcW w:w="2955" w:type="dxa"/>
            <w:tcBorders>
              <w:top w:val="single" w:sz="4" w:space="0" w:color="000000"/>
              <w:bottom w:val="single" w:sz="4" w:space="0" w:color="000000"/>
              <w:right w:val="single" w:sz="4" w:space="0" w:color="000000"/>
            </w:tcBorders>
          </w:tcPr>
          <w:p>
            <w:pPr>
              <w:pStyle w:val="TableParagraph"/>
              <w:spacing w:before="91"/>
              <w:ind w:left="562"/>
              <w:jc w:val="left"/>
              <w:rPr>
                <w:sz w:val="24"/>
              </w:rPr>
            </w:pPr>
            <w:r>
              <w:rPr>
                <w:sz w:val="24"/>
              </w:rPr>
              <w:t>10000＜N≤30000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91"/>
              <w:ind w:left="526" w:right="526"/>
              <w:rPr>
                <w:sz w:val="24"/>
              </w:rPr>
            </w:pPr>
            <w:r>
              <w:rPr>
                <w:sz w:val="24"/>
              </w:rPr>
              <w:t>（1）</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before="91"/>
              <w:ind w:left="702" w:right="701"/>
              <w:rPr>
                <w:sz w:val="24"/>
              </w:rPr>
            </w:pPr>
            <w:r>
              <w:rPr>
                <w:sz w:val="24"/>
              </w:rPr>
              <w:t>2～3</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91"/>
              <w:rPr>
                <w:sz w:val="24"/>
              </w:rPr>
            </w:pPr>
            <w:r>
              <w:rPr>
                <w:sz w:val="24"/>
              </w:rPr>
              <w:t>3</w:t>
            </w:r>
          </w:p>
        </w:tc>
        <w:tc>
          <w:tcPr>
            <w:tcW w:w="1435" w:type="dxa"/>
            <w:tcBorders>
              <w:top w:val="single" w:sz="4" w:space="0" w:color="000000"/>
              <w:left w:val="single" w:sz="4" w:space="0" w:color="000000"/>
              <w:bottom w:val="single" w:sz="4" w:space="0" w:color="000000"/>
            </w:tcBorders>
          </w:tcPr>
          <w:p>
            <w:pPr>
              <w:pStyle w:val="TableParagraph"/>
              <w:spacing w:before="91"/>
              <w:ind w:left="472"/>
              <w:jc w:val="left"/>
              <w:rPr>
                <w:sz w:val="24"/>
              </w:rPr>
            </w:pPr>
            <w:r>
              <w:rPr>
                <w:sz w:val="24"/>
              </w:rPr>
              <w:t>6～7</w:t>
            </w:r>
          </w:p>
        </w:tc>
      </w:tr>
      <w:tr>
        <w:trPr>
          <w:trHeight w:val="582" w:hRule="exact"/>
        </w:trPr>
        <w:tc>
          <w:tcPr>
            <w:tcW w:w="2955" w:type="dxa"/>
            <w:tcBorders>
              <w:top w:val="single" w:sz="4" w:space="0" w:color="000000"/>
              <w:bottom w:val="single" w:sz="4" w:space="0" w:color="000000"/>
              <w:right w:val="single" w:sz="4" w:space="0" w:color="000000"/>
            </w:tcBorders>
          </w:tcPr>
          <w:p>
            <w:pPr>
              <w:pStyle w:val="TableParagraph"/>
              <w:spacing w:before="91"/>
              <w:ind w:left="562"/>
              <w:jc w:val="left"/>
              <w:rPr>
                <w:sz w:val="24"/>
              </w:rPr>
            </w:pPr>
            <w:r>
              <w:rPr>
                <w:sz w:val="24"/>
              </w:rPr>
              <w:t>30000＜N≤60000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91"/>
              <w:rPr>
                <w:sz w:val="24"/>
              </w:rPr>
            </w:pPr>
            <w:r>
              <w:rPr>
                <w:sz w:val="24"/>
              </w:rPr>
              <w:t>1</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before="91"/>
              <w:ind w:left="702" w:right="701"/>
              <w:rPr>
                <w:sz w:val="24"/>
              </w:rPr>
            </w:pPr>
            <w:r>
              <w:rPr>
                <w:sz w:val="24"/>
              </w:rPr>
              <w:t>3～4</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91"/>
              <w:ind w:left="201" w:right="201"/>
              <w:rPr>
                <w:sz w:val="24"/>
              </w:rPr>
            </w:pPr>
            <w:r>
              <w:rPr>
                <w:sz w:val="24"/>
              </w:rPr>
              <w:t>3～5</w:t>
            </w:r>
          </w:p>
        </w:tc>
        <w:tc>
          <w:tcPr>
            <w:tcW w:w="1435" w:type="dxa"/>
            <w:tcBorders>
              <w:top w:val="single" w:sz="4" w:space="0" w:color="000000"/>
              <w:left w:val="single" w:sz="4" w:space="0" w:color="000000"/>
              <w:bottom w:val="single" w:sz="4" w:space="0" w:color="000000"/>
            </w:tcBorders>
          </w:tcPr>
          <w:p>
            <w:pPr>
              <w:pStyle w:val="TableParagraph"/>
              <w:spacing w:before="91"/>
              <w:ind w:left="412"/>
              <w:jc w:val="left"/>
              <w:rPr>
                <w:sz w:val="24"/>
              </w:rPr>
            </w:pPr>
            <w:r>
              <w:rPr>
                <w:sz w:val="24"/>
              </w:rPr>
              <w:t>7～10</w:t>
            </w:r>
          </w:p>
        </w:tc>
      </w:tr>
      <w:tr>
        <w:trPr>
          <w:trHeight w:val="582" w:hRule="exact"/>
        </w:trPr>
        <w:tc>
          <w:tcPr>
            <w:tcW w:w="2955" w:type="dxa"/>
            <w:tcBorders>
              <w:top w:val="single" w:sz="4" w:space="0" w:color="000000"/>
              <w:bottom w:val="single" w:sz="4" w:space="0" w:color="000000"/>
              <w:right w:val="single" w:sz="4" w:space="0" w:color="000000"/>
            </w:tcBorders>
          </w:tcPr>
          <w:p>
            <w:pPr>
              <w:pStyle w:val="TableParagraph"/>
              <w:spacing w:before="91"/>
              <w:ind w:left="502"/>
              <w:jc w:val="left"/>
              <w:rPr>
                <w:sz w:val="24"/>
              </w:rPr>
            </w:pPr>
            <w:r>
              <w:rPr>
                <w:sz w:val="24"/>
              </w:rPr>
              <w:t>60000＜N≤100000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91"/>
              <w:rPr>
                <w:sz w:val="24"/>
              </w:rPr>
            </w:pPr>
            <w:r>
              <w:rPr>
                <w:sz w:val="24"/>
              </w:rPr>
              <w:t>1</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before="91"/>
              <w:ind w:left="702" w:right="701"/>
              <w:rPr>
                <w:sz w:val="24"/>
              </w:rPr>
            </w:pPr>
            <w:r>
              <w:rPr>
                <w:sz w:val="24"/>
              </w:rPr>
              <w:t>4～6</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91"/>
              <w:ind w:left="201" w:right="201"/>
              <w:rPr>
                <w:sz w:val="24"/>
              </w:rPr>
            </w:pPr>
            <w:r>
              <w:rPr>
                <w:sz w:val="24"/>
              </w:rPr>
              <w:t>5～8</w:t>
            </w:r>
          </w:p>
        </w:tc>
        <w:tc>
          <w:tcPr>
            <w:tcW w:w="1435" w:type="dxa"/>
            <w:tcBorders>
              <w:top w:val="single" w:sz="4" w:space="0" w:color="000000"/>
              <w:left w:val="single" w:sz="4" w:space="0" w:color="000000"/>
              <w:bottom w:val="single" w:sz="4" w:space="0" w:color="000000"/>
            </w:tcBorders>
          </w:tcPr>
          <w:p>
            <w:pPr>
              <w:pStyle w:val="TableParagraph"/>
              <w:spacing w:before="91"/>
              <w:ind w:left="352"/>
              <w:jc w:val="left"/>
              <w:rPr>
                <w:sz w:val="24"/>
              </w:rPr>
            </w:pPr>
            <w:r>
              <w:rPr>
                <w:sz w:val="24"/>
              </w:rPr>
              <w:t>10～15</w:t>
            </w:r>
          </w:p>
        </w:tc>
      </w:tr>
      <w:tr>
        <w:trPr>
          <w:trHeight w:val="1047" w:hRule="exact"/>
        </w:trPr>
        <w:tc>
          <w:tcPr>
            <w:tcW w:w="2955" w:type="dxa"/>
            <w:tcBorders>
              <w:top w:val="single" w:sz="4" w:space="0" w:color="000000"/>
              <w:right w:val="single" w:sz="4" w:space="0" w:color="000000"/>
            </w:tcBorders>
          </w:tcPr>
          <w:p>
            <w:pPr>
              <w:pStyle w:val="TableParagraph"/>
              <w:spacing w:before="7"/>
              <w:jc w:val="left"/>
              <w:rPr>
                <w:rFonts w:ascii="黑体"/>
                <w:sz w:val="25"/>
              </w:rPr>
            </w:pPr>
          </w:p>
          <w:p>
            <w:pPr>
              <w:pStyle w:val="TableParagraph"/>
              <w:ind w:left="968"/>
              <w:jc w:val="left"/>
              <w:rPr>
                <w:sz w:val="22"/>
              </w:rPr>
            </w:pPr>
            <w:r>
              <w:rPr>
                <w:sz w:val="22"/>
              </w:rPr>
              <w:t>100000＜N</w:t>
            </w:r>
          </w:p>
        </w:tc>
        <w:tc>
          <w:tcPr>
            <w:tcW w:w="6245" w:type="dxa"/>
            <w:gridSpan w:val="4"/>
            <w:tcBorders>
              <w:top w:val="single" w:sz="4" w:space="0" w:color="000000"/>
              <w:left w:val="single" w:sz="4" w:space="0" w:color="000000"/>
            </w:tcBorders>
          </w:tcPr>
          <w:p>
            <w:pPr>
              <w:pStyle w:val="TableParagraph"/>
              <w:spacing w:before="178"/>
              <w:ind w:left="10"/>
              <w:jc w:val="left"/>
              <w:rPr>
                <w:sz w:val="22"/>
              </w:rPr>
            </w:pPr>
            <w:r>
              <w:rPr>
                <w:sz w:val="22"/>
              </w:rPr>
              <w:t>工程概算投资额每增加</w:t>
            </w:r>
            <w:r>
              <w:rPr>
                <w:spacing w:val="-56"/>
                <w:sz w:val="22"/>
              </w:rPr>
              <w:t> </w:t>
            </w:r>
            <w:r>
              <w:rPr>
                <w:sz w:val="22"/>
              </w:rPr>
              <w:t>2</w:t>
            </w:r>
            <w:r>
              <w:rPr>
                <w:spacing w:val="-57"/>
                <w:sz w:val="22"/>
              </w:rPr>
              <w:t> </w:t>
            </w:r>
            <w:r>
              <w:rPr>
                <w:sz w:val="22"/>
              </w:rPr>
              <w:t>亿，增加专业监理工程师</w:t>
            </w:r>
            <w:r>
              <w:rPr>
                <w:spacing w:val="-57"/>
                <w:sz w:val="22"/>
              </w:rPr>
              <w:t> </w:t>
            </w:r>
            <w:r>
              <w:rPr>
                <w:sz w:val="22"/>
              </w:rPr>
              <w:t>1</w:t>
            </w:r>
            <w:r>
              <w:rPr>
                <w:spacing w:val="-57"/>
                <w:sz w:val="22"/>
              </w:rPr>
              <w:t> </w:t>
            </w:r>
            <w:r>
              <w:rPr>
                <w:sz w:val="22"/>
              </w:rPr>
              <w:t>名，增加监</w:t>
            </w:r>
          </w:p>
          <w:p>
            <w:pPr>
              <w:pStyle w:val="TableParagraph"/>
              <w:spacing w:before="24"/>
              <w:ind w:left="10"/>
              <w:jc w:val="left"/>
              <w:rPr>
                <w:sz w:val="22"/>
              </w:rPr>
            </w:pPr>
            <w:r>
              <w:rPr>
                <w:sz w:val="22"/>
              </w:rPr>
              <w:t>理员</w:t>
            </w:r>
            <w:r>
              <w:rPr>
                <w:spacing w:val="-56"/>
                <w:sz w:val="22"/>
              </w:rPr>
              <w:t> </w:t>
            </w:r>
            <w:r>
              <w:rPr>
                <w:sz w:val="22"/>
              </w:rPr>
              <w:t>1</w:t>
            </w:r>
            <w:r>
              <w:rPr>
                <w:spacing w:val="-56"/>
                <w:sz w:val="22"/>
              </w:rPr>
              <w:t> </w:t>
            </w:r>
            <w:r>
              <w:rPr>
                <w:sz w:val="22"/>
              </w:rPr>
              <w:t>名。</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rPr>
      </w:pPr>
    </w:p>
    <w:p>
      <w:pPr>
        <w:spacing w:before="93"/>
        <w:ind w:left="0" w:right="37" w:firstLine="0"/>
        <w:jc w:val="center"/>
        <w:rPr>
          <w:rFonts w:ascii="Times New Roman"/>
          <w:sz w:val="18"/>
        </w:rPr>
      </w:pPr>
      <w:r>
        <w:rPr>
          <w:rFonts w:ascii="Times New Roman"/>
          <w:sz w:val="18"/>
        </w:rPr>
        <w:t>7</w:t>
      </w:r>
    </w:p>
    <w:p>
      <w:pPr>
        <w:spacing w:after="0"/>
        <w:jc w:val="center"/>
        <w:rPr>
          <w:rFonts w:ascii="Times New Roman"/>
          <w:sz w:val="18"/>
        </w:rPr>
        <w:sectPr>
          <w:pgSz w:w="11910" w:h="16840"/>
          <w:pgMar w:top="1480" w:bottom="280" w:left="1240" w:right="1200"/>
        </w:sectPr>
      </w:pPr>
    </w:p>
    <w:p>
      <w:pPr>
        <w:pStyle w:val="Heading1"/>
        <w:numPr>
          <w:ilvl w:val="0"/>
          <w:numId w:val="2"/>
        </w:numPr>
        <w:tabs>
          <w:tab w:pos="2504" w:val="left" w:leader="none"/>
          <w:tab w:pos="2505" w:val="left" w:leader="none"/>
        </w:tabs>
        <w:spacing w:line="435" w:lineRule="exact" w:before="0" w:after="0"/>
        <w:ind w:left="2504" w:right="0" w:hanging="482"/>
        <w:jc w:val="left"/>
      </w:pPr>
      <w:r>
        <w:rPr/>
        <w:drawing>
          <wp:anchor distT="0" distB="0" distL="0" distR="0" allowOverlap="1" layoutInCell="1" locked="0" behindDoc="1" simplePos="0" relativeHeight="268406543">
            <wp:simplePos x="0" y="0"/>
            <wp:positionH relativeFrom="page">
              <wp:posOffset>0</wp:posOffset>
            </wp:positionH>
            <wp:positionV relativeFrom="page">
              <wp:posOffset>0</wp:posOffset>
            </wp:positionV>
            <wp:extent cx="7559293" cy="10693400"/>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05" w:id="9"/>
      <w:bookmarkEnd w:id="9"/>
      <w:r>
        <w:rPr/>
        <w:t>工程监理单位技术支持与管理职责</w:t>
      </w:r>
    </w:p>
    <w:p>
      <w:pPr>
        <w:pStyle w:val="BodyText"/>
        <w:spacing w:before="1"/>
        <w:rPr>
          <w:b/>
          <w:sz w:val="46"/>
        </w:rPr>
      </w:pPr>
    </w:p>
    <w:p>
      <w:pPr>
        <w:pStyle w:val="Heading2"/>
        <w:numPr>
          <w:ilvl w:val="1"/>
          <w:numId w:val="2"/>
        </w:numPr>
        <w:tabs>
          <w:tab w:pos="4426" w:val="left" w:leader="none"/>
          <w:tab w:pos="4427" w:val="left" w:leader="none"/>
        </w:tabs>
        <w:spacing w:line="240" w:lineRule="auto" w:before="0" w:after="0"/>
        <w:ind w:left="4426" w:right="0" w:hanging="632"/>
        <w:jc w:val="left"/>
      </w:pPr>
      <w:bookmarkStart w:name="_TOC_250004" w:id="10"/>
      <w:bookmarkEnd w:id="10"/>
      <w:r>
        <w:rPr/>
        <w:t>一般规定</w:t>
      </w:r>
    </w:p>
    <w:p>
      <w:pPr>
        <w:pStyle w:val="ListParagraph"/>
        <w:numPr>
          <w:ilvl w:val="2"/>
          <w:numId w:val="8"/>
        </w:numPr>
        <w:tabs>
          <w:tab w:pos="1125" w:val="left" w:leader="none"/>
        </w:tabs>
        <w:spacing w:line="360" w:lineRule="auto" w:before="159" w:after="0"/>
        <w:ind w:left="102" w:right="219" w:firstLine="482"/>
        <w:jc w:val="left"/>
        <w:rPr>
          <w:sz w:val="24"/>
        </w:rPr>
      </w:pPr>
      <w:r>
        <w:rPr>
          <w:sz w:val="24"/>
        </w:rPr>
        <w:t>工程监理单位应当选派具备相应资格的监理人员进驻项目现场</w:t>
      </w:r>
      <w:r>
        <w:rPr>
          <w:spacing w:val="-42"/>
          <w:sz w:val="24"/>
        </w:rPr>
        <w:t>，</w:t>
      </w:r>
      <w:r>
        <w:rPr>
          <w:sz w:val="24"/>
        </w:rPr>
        <w:t>应制定项目监理机构检查计划，定期或不定期对项目监理机构人员履职情况进行检查考评。</w:t>
      </w:r>
    </w:p>
    <w:p>
      <w:pPr>
        <w:pStyle w:val="ListParagraph"/>
        <w:numPr>
          <w:ilvl w:val="2"/>
          <w:numId w:val="8"/>
        </w:numPr>
        <w:tabs>
          <w:tab w:pos="1185" w:val="left" w:leader="none"/>
        </w:tabs>
        <w:spacing w:line="362" w:lineRule="auto" w:before="66" w:after="0"/>
        <w:ind w:left="102" w:right="220" w:firstLine="482"/>
        <w:jc w:val="left"/>
        <w:rPr>
          <w:sz w:val="24"/>
        </w:rPr>
      </w:pPr>
      <w:r>
        <w:rPr>
          <w:sz w:val="24"/>
        </w:rPr>
        <w:t>工程监理单位应提供企业层级技术支持</w:t>
      </w:r>
      <w:r>
        <w:rPr>
          <w:spacing w:val="-52"/>
          <w:sz w:val="24"/>
        </w:rPr>
        <w:t>、</w:t>
      </w:r>
      <w:r>
        <w:rPr>
          <w:sz w:val="24"/>
        </w:rPr>
        <w:t>资源保障和综合管理等服务</w:t>
      </w:r>
      <w:r>
        <w:rPr>
          <w:spacing w:val="-52"/>
          <w:sz w:val="24"/>
        </w:rPr>
        <w:t>，</w:t>
      </w:r>
      <w:r>
        <w:rPr>
          <w:sz w:val="24"/>
        </w:rPr>
        <w:t>保证项目监理机构能及时得到有效支持和帮助。</w:t>
      </w:r>
    </w:p>
    <w:p>
      <w:pPr>
        <w:pStyle w:val="BodyText"/>
      </w:pPr>
    </w:p>
    <w:p>
      <w:pPr>
        <w:pStyle w:val="Heading2"/>
        <w:tabs>
          <w:tab w:pos="2458" w:val="left" w:leader="none"/>
        </w:tabs>
        <w:spacing w:before="202"/>
        <w:ind w:left="1826"/>
      </w:pPr>
      <w:bookmarkStart w:name="_TOC_250003" w:id="11"/>
      <w:r>
        <w:rPr>
          <w:rFonts w:ascii="Times New Roman" w:eastAsia="Times New Roman"/>
        </w:rPr>
        <w:t>5.2</w:t>
        <w:tab/>
      </w:r>
      <w:bookmarkEnd w:id="11"/>
      <w:r>
        <w:rPr/>
        <w:t>工程监理单位对项目监理机构的管理职责</w:t>
      </w:r>
    </w:p>
    <w:p>
      <w:pPr>
        <w:pStyle w:val="ListParagraph"/>
        <w:numPr>
          <w:ilvl w:val="2"/>
          <w:numId w:val="9"/>
        </w:numPr>
        <w:tabs>
          <w:tab w:pos="1185" w:val="left" w:leader="none"/>
        </w:tabs>
        <w:spacing w:line="240" w:lineRule="auto" w:before="159" w:after="0"/>
        <w:ind w:left="102" w:right="0" w:firstLine="482"/>
        <w:jc w:val="left"/>
        <w:rPr>
          <w:sz w:val="24"/>
        </w:rPr>
      </w:pPr>
      <w:r>
        <w:rPr>
          <w:sz w:val="24"/>
        </w:rPr>
        <w:t>建立健全工程监理单位的质量管理体系并确保其整体运行有效。</w:t>
      </w:r>
    </w:p>
    <w:p>
      <w:pPr>
        <w:pStyle w:val="ListParagraph"/>
        <w:numPr>
          <w:ilvl w:val="2"/>
          <w:numId w:val="9"/>
        </w:numPr>
        <w:tabs>
          <w:tab w:pos="1185" w:val="left" w:leader="none"/>
        </w:tabs>
        <w:spacing w:line="372" w:lineRule="auto" w:before="167" w:after="0"/>
        <w:ind w:left="102" w:right="117" w:firstLine="482"/>
        <w:jc w:val="left"/>
        <w:rPr>
          <w:sz w:val="24"/>
        </w:rPr>
      </w:pPr>
      <w:r>
        <w:rPr>
          <w:sz w:val="24"/>
        </w:rPr>
        <w:t>工程监理单位应签订有效监理合同，向项目监理机构人员进行监理合同交底。合同交底工作需要明确监理工作</w:t>
      </w:r>
      <w:r>
        <w:rPr>
          <w:spacing w:val="1"/>
          <w:sz w:val="24"/>
        </w:rPr>
        <w:t>范</w:t>
      </w:r>
      <w:r>
        <w:rPr>
          <w:sz w:val="24"/>
        </w:rPr>
        <w:t>围、内容、职责、目标和有</w:t>
      </w:r>
      <w:r>
        <w:rPr>
          <w:spacing w:val="1"/>
          <w:sz w:val="24"/>
        </w:rPr>
        <w:t>关</w:t>
      </w:r>
      <w:r>
        <w:rPr>
          <w:sz w:val="24"/>
        </w:rPr>
        <w:t>要求。对于关键特殊工序、危大工程等应重点予以明确，并形成监理合同交底记录。</w:t>
      </w:r>
    </w:p>
    <w:p>
      <w:pPr>
        <w:pStyle w:val="ListParagraph"/>
        <w:numPr>
          <w:ilvl w:val="2"/>
          <w:numId w:val="9"/>
        </w:numPr>
        <w:tabs>
          <w:tab w:pos="1185" w:val="left" w:leader="none"/>
        </w:tabs>
        <w:spacing w:line="362" w:lineRule="auto" w:before="53" w:after="0"/>
        <w:ind w:left="102" w:right="219" w:firstLine="482"/>
        <w:jc w:val="left"/>
        <w:rPr>
          <w:sz w:val="24"/>
        </w:rPr>
      </w:pPr>
      <w:r>
        <w:rPr>
          <w:sz w:val="24"/>
        </w:rPr>
        <w:t>工程监理单位法定代表人应选派符合要求的项目总监理工程师</w:t>
      </w:r>
      <w:r>
        <w:rPr>
          <w:spacing w:val="-102"/>
          <w:sz w:val="24"/>
        </w:rPr>
        <w:t>，</w:t>
      </w:r>
      <w:r>
        <w:rPr>
          <w:sz w:val="24"/>
        </w:rPr>
        <w:t>并签署授权委托书。</w:t>
      </w:r>
    </w:p>
    <w:p>
      <w:pPr>
        <w:pStyle w:val="ListParagraph"/>
        <w:numPr>
          <w:ilvl w:val="2"/>
          <w:numId w:val="9"/>
        </w:numPr>
        <w:tabs>
          <w:tab w:pos="1185" w:val="left" w:leader="none"/>
        </w:tabs>
        <w:spacing w:line="360" w:lineRule="auto" w:before="64" w:after="0"/>
        <w:ind w:left="102" w:right="219" w:firstLine="482"/>
        <w:jc w:val="left"/>
        <w:rPr>
          <w:sz w:val="24"/>
        </w:rPr>
      </w:pPr>
      <w:r>
        <w:rPr>
          <w:sz w:val="24"/>
        </w:rPr>
        <w:t>工程监理单位应选派具备相应资格且专业配套</w:t>
      </w:r>
      <w:r>
        <w:rPr>
          <w:spacing w:val="-102"/>
          <w:sz w:val="24"/>
        </w:rPr>
        <w:t>、</w:t>
      </w:r>
      <w:r>
        <w:rPr>
          <w:sz w:val="24"/>
        </w:rPr>
        <w:t>数量满足监理工作需要和本标准要求的监理人员进驻项目施工现场。</w:t>
      </w:r>
    </w:p>
    <w:p>
      <w:pPr>
        <w:pStyle w:val="ListParagraph"/>
        <w:numPr>
          <w:ilvl w:val="2"/>
          <w:numId w:val="9"/>
        </w:numPr>
        <w:tabs>
          <w:tab w:pos="1185" w:val="left" w:leader="none"/>
        </w:tabs>
        <w:spacing w:line="362" w:lineRule="auto" w:before="66" w:after="0"/>
        <w:ind w:left="102" w:right="219" w:firstLine="482"/>
        <w:jc w:val="left"/>
        <w:rPr>
          <w:sz w:val="24"/>
        </w:rPr>
      </w:pPr>
      <w:r>
        <w:rPr>
          <w:sz w:val="24"/>
        </w:rPr>
        <w:t>工程监理单位应配备满足项目监理工作需要的常用检测仪器设备和工器具</w:t>
      </w:r>
      <w:r>
        <w:rPr>
          <w:spacing w:val="-102"/>
          <w:sz w:val="24"/>
        </w:rPr>
        <w:t>，</w:t>
      </w:r>
      <w:r>
        <w:rPr>
          <w:sz w:val="24"/>
        </w:rPr>
        <w:t>为项目监理机构提供必要的办公场所和办公设备。</w:t>
      </w:r>
    </w:p>
    <w:p>
      <w:pPr>
        <w:pStyle w:val="ListParagraph"/>
        <w:numPr>
          <w:ilvl w:val="2"/>
          <w:numId w:val="9"/>
        </w:numPr>
        <w:tabs>
          <w:tab w:pos="1185" w:val="left" w:leader="none"/>
        </w:tabs>
        <w:spacing w:line="240" w:lineRule="auto" w:before="62" w:after="0"/>
        <w:ind w:left="1184" w:right="0" w:hanging="600"/>
        <w:jc w:val="left"/>
        <w:rPr>
          <w:sz w:val="24"/>
        </w:rPr>
      </w:pPr>
      <w:r>
        <w:rPr>
          <w:sz w:val="24"/>
        </w:rPr>
        <w:t>工程监理单位技术负责人应审批项目监理规划、审核工程质量评估报告。</w:t>
      </w:r>
    </w:p>
    <w:p>
      <w:pPr>
        <w:pStyle w:val="ListParagraph"/>
        <w:numPr>
          <w:ilvl w:val="2"/>
          <w:numId w:val="9"/>
        </w:numPr>
        <w:tabs>
          <w:tab w:pos="1185" w:val="left" w:leader="none"/>
        </w:tabs>
        <w:spacing w:line="362" w:lineRule="auto" w:before="168" w:after="0"/>
        <w:ind w:left="102" w:right="219" w:firstLine="482"/>
        <w:jc w:val="left"/>
        <w:rPr>
          <w:sz w:val="24"/>
        </w:rPr>
      </w:pPr>
      <w:r>
        <w:rPr>
          <w:sz w:val="24"/>
        </w:rPr>
        <w:t>工程监理单位应定期对监理人员进行工程建设法律法规</w:t>
      </w:r>
      <w:r>
        <w:rPr>
          <w:spacing w:val="-102"/>
          <w:sz w:val="24"/>
        </w:rPr>
        <w:t>、</w:t>
      </w:r>
      <w:r>
        <w:rPr>
          <w:sz w:val="24"/>
        </w:rPr>
        <w:t>标准规范和专业知识等继续教育，并形成教育培训和考核记录。</w:t>
      </w:r>
    </w:p>
    <w:p>
      <w:pPr>
        <w:pStyle w:val="ListParagraph"/>
        <w:numPr>
          <w:ilvl w:val="2"/>
          <w:numId w:val="9"/>
        </w:numPr>
        <w:tabs>
          <w:tab w:pos="1185" w:val="left" w:leader="none"/>
        </w:tabs>
        <w:spacing w:line="362" w:lineRule="auto" w:before="62" w:after="0"/>
        <w:ind w:left="102" w:right="219" w:firstLine="482"/>
        <w:jc w:val="left"/>
        <w:rPr>
          <w:sz w:val="24"/>
        </w:rPr>
      </w:pPr>
      <w:r>
        <w:rPr>
          <w:sz w:val="24"/>
        </w:rPr>
        <w:t>工程监理单位应检查项目监理机构工程质量控制系统的建立和运行情况</w:t>
      </w:r>
      <w:r>
        <w:rPr>
          <w:spacing w:val="-102"/>
          <w:sz w:val="24"/>
        </w:rPr>
        <w:t>，</w:t>
      </w:r>
      <w:r>
        <w:rPr>
          <w:sz w:val="24"/>
        </w:rPr>
        <w:t>并提出改进意见。</w:t>
      </w:r>
    </w:p>
    <w:p>
      <w:pPr>
        <w:pStyle w:val="ListParagraph"/>
        <w:numPr>
          <w:ilvl w:val="2"/>
          <w:numId w:val="9"/>
        </w:numPr>
        <w:tabs>
          <w:tab w:pos="1185" w:val="left" w:leader="none"/>
        </w:tabs>
        <w:spacing w:line="360" w:lineRule="auto" w:before="64" w:after="0"/>
        <w:ind w:left="102" w:right="219" w:firstLine="482"/>
        <w:jc w:val="left"/>
        <w:rPr>
          <w:sz w:val="24"/>
        </w:rPr>
      </w:pPr>
      <w:r>
        <w:rPr>
          <w:sz w:val="24"/>
        </w:rPr>
        <w:t>工程监理单位应建立危险性较大的分部分项工程管理制度</w:t>
      </w:r>
      <w:r>
        <w:rPr>
          <w:spacing w:val="-102"/>
          <w:sz w:val="24"/>
        </w:rPr>
        <w:t>，</w:t>
      </w:r>
      <w:r>
        <w:rPr>
          <w:sz w:val="24"/>
        </w:rPr>
        <w:t>检查项目监理机构对危险性较大的分部分项工程专项施工方案审核及落实情况。</w:t>
      </w:r>
    </w:p>
    <w:p>
      <w:pPr>
        <w:pStyle w:val="ListParagraph"/>
        <w:numPr>
          <w:ilvl w:val="2"/>
          <w:numId w:val="9"/>
        </w:numPr>
        <w:tabs>
          <w:tab w:pos="1306" w:val="left" w:leader="none"/>
        </w:tabs>
        <w:spacing w:line="362" w:lineRule="auto" w:before="66" w:after="0"/>
        <w:ind w:left="102" w:right="220" w:firstLine="482"/>
        <w:jc w:val="left"/>
        <w:rPr>
          <w:sz w:val="24"/>
        </w:rPr>
      </w:pPr>
      <w:r>
        <w:rPr>
          <w:sz w:val="24"/>
        </w:rPr>
        <w:t>工程监理单位应充分发挥企业专家作</w:t>
      </w:r>
      <w:r>
        <w:rPr>
          <w:spacing w:val="1"/>
          <w:sz w:val="24"/>
        </w:rPr>
        <w:t>用</w:t>
      </w:r>
      <w:r>
        <w:rPr>
          <w:sz w:val="24"/>
        </w:rPr>
        <w:t>，适时选派有关方面专家进驻项目监理机构指导专业监理工作；企业</w:t>
      </w:r>
      <w:r>
        <w:rPr>
          <w:spacing w:val="1"/>
          <w:sz w:val="24"/>
        </w:rPr>
        <w:t>专</w:t>
      </w:r>
      <w:r>
        <w:rPr>
          <w:sz w:val="24"/>
        </w:rPr>
        <w:t>家应充分利用互联网技术对</w:t>
      </w:r>
      <w:r>
        <w:rPr>
          <w:spacing w:val="1"/>
          <w:sz w:val="24"/>
        </w:rPr>
        <w:t>工</w:t>
      </w:r>
      <w:r>
        <w:rPr>
          <w:sz w:val="24"/>
        </w:rPr>
        <w:t>程项目和监理机构实施</w:t>
      </w:r>
    </w:p>
    <w:p>
      <w:pPr>
        <w:spacing w:before="159"/>
        <w:ind w:left="0" w:right="117" w:firstLine="0"/>
        <w:jc w:val="center"/>
        <w:rPr>
          <w:rFonts w:ascii="Times New Roman"/>
          <w:sz w:val="18"/>
        </w:rPr>
      </w:pPr>
      <w:r>
        <w:rPr>
          <w:rFonts w:ascii="Times New Roman"/>
          <w:sz w:val="18"/>
        </w:rPr>
        <w:t>8</w:t>
      </w:r>
    </w:p>
    <w:p>
      <w:pPr>
        <w:spacing w:after="0"/>
        <w:jc w:val="center"/>
        <w:rPr>
          <w:rFonts w:ascii="Times New Roman"/>
          <w:sz w:val="18"/>
        </w:rPr>
        <w:sectPr>
          <w:pgSz w:w="11910" w:h="16840"/>
          <w:pgMar w:top="1440" w:bottom="280" w:left="1280" w:right="1160"/>
        </w:sectPr>
      </w:pPr>
    </w:p>
    <w:p>
      <w:pPr>
        <w:pStyle w:val="BodyText"/>
        <w:spacing w:before="5"/>
        <w:ind w:left="102"/>
      </w:pPr>
      <w:r>
        <w:rPr/>
        <w:drawing>
          <wp:anchor distT="0" distB="0" distL="0" distR="0" allowOverlap="1" layoutInCell="1" locked="0" behindDoc="1" simplePos="0" relativeHeight="268406567">
            <wp:simplePos x="0" y="0"/>
            <wp:positionH relativeFrom="page">
              <wp:posOffset>0</wp:posOffset>
            </wp:positionH>
            <wp:positionV relativeFrom="page">
              <wp:posOffset>0</wp:posOffset>
            </wp:positionV>
            <wp:extent cx="7559293" cy="10693400"/>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远程监控和在线服务，确保项目建设在企业可控范围之内。</w:t>
      </w:r>
    </w:p>
    <w:p>
      <w:pPr>
        <w:pStyle w:val="BodyText"/>
      </w:pPr>
    </w:p>
    <w:p>
      <w:pPr>
        <w:pStyle w:val="BodyText"/>
        <w:spacing w:before="10"/>
      </w:pPr>
    </w:p>
    <w:p>
      <w:pPr>
        <w:pStyle w:val="Heading2"/>
        <w:tabs>
          <w:tab w:pos="4706" w:val="left" w:leader="none"/>
        </w:tabs>
        <w:ind w:left="4075"/>
      </w:pPr>
      <w:bookmarkStart w:name="_TOC_250002" w:id="12"/>
      <w:r>
        <w:rPr>
          <w:rFonts w:ascii="Times New Roman" w:eastAsia="Times New Roman"/>
        </w:rPr>
        <w:t>5.3</w:t>
        <w:tab/>
      </w:r>
      <w:bookmarkEnd w:id="12"/>
      <w:r>
        <w:rPr/>
        <w:t>其他</w:t>
      </w:r>
    </w:p>
    <w:p>
      <w:pPr>
        <w:pStyle w:val="ListParagraph"/>
        <w:numPr>
          <w:ilvl w:val="2"/>
          <w:numId w:val="10"/>
        </w:numPr>
        <w:tabs>
          <w:tab w:pos="1185" w:val="left" w:leader="none"/>
        </w:tabs>
        <w:spacing w:line="372" w:lineRule="auto" w:before="159" w:after="0"/>
        <w:ind w:left="102" w:right="99" w:firstLine="482"/>
        <w:jc w:val="both"/>
        <w:rPr>
          <w:sz w:val="24"/>
        </w:rPr>
      </w:pPr>
      <w:r>
        <w:rPr>
          <w:sz w:val="24"/>
        </w:rPr>
        <w:t>根据地方建设行政主管部门规章要求和建设单位特殊需要</w:t>
      </w:r>
      <w:r>
        <w:rPr>
          <w:spacing w:val="-102"/>
          <w:sz w:val="24"/>
        </w:rPr>
        <w:t>，</w:t>
      </w:r>
      <w:r>
        <w:rPr>
          <w:sz w:val="24"/>
        </w:rPr>
        <w:t>工程监理单位为满足规章要求和特殊需要而增加的</w:t>
      </w:r>
      <w:r>
        <w:rPr>
          <w:spacing w:val="1"/>
          <w:sz w:val="24"/>
        </w:rPr>
        <w:t>施</w:t>
      </w:r>
      <w:r>
        <w:rPr>
          <w:sz w:val="24"/>
        </w:rPr>
        <w:t>工阶段工程监理人员，应在</w:t>
      </w:r>
      <w:r>
        <w:rPr>
          <w:spacing w:val="1"/>
          <w:sz w:val="24"/>
        </w:rPr>
        <w:t>监</w:t>
      </w:r>
      <w:r>
        <w:rPr>
          <w:sz w:val="24"/>
        </w:rPr>
        <w:t>理合同中约定并另取相关费用，以确保工程监理实际工作满足有关需要。</w:t>
      </w:r>
    </w:p>
    <w:p>
      <w:pPr>
        <w:pStyle w:val="ListParagraph"/>
        <w:numPr>
          <w:ilvl w:val="2"/>
          <w:numId w:val="10"/>
        </w:numPr>
        <w:tabs>
          <w:tab w:pos="1185" w:val="left" w:leader="none"/>
        </w:tabs>
        <w:spacing w:line="367" w:lineRule="auto" w:before="54" w:after="0"/>
        <w:ind w:left="102" w:right="98" w:firstLine="482"/>
        <w:jc w:val="both"/>
        <w:rPr>
          <w:sz w:val="24"/>
        </w:rPr>
      </w:pPr>
      <w:r>
        <w:rPr>
          <w:sz w:val="24"/>
        </w:rPr>
        <w:t>本标准已考虑工程监理单位对项目监理机构进行信息化管理</w:t>
      </w:r>
      <w:r>
        <w:rPr>
          <w:spacing w:val="-102"/>
          <w:sz w:val="24"/>
        </w:rPr>
        <w:t>，</w:t>
      </w:r>
      <w:r>
        <w:rPr>
          <w:sz w:val="24"/>
        </w:rPr>
        <w:t>提升监理工作方法和手段</w:t>
      </w:r>
      <w:r>
        <w:rPr>
          <w:spacing w:val="-18"/>
          <w:sz w:val="24"/>
        </w:rPr>
        <w:t>，</w:t>
      </w:r>
      <w:r>
        <w:rPr>
          <w:sz w:val="24"/>
        </w:rPr>
        <w:t>并利用互联网</w:t>
      </w:r>
      <w:r>
        <w:rPr>
          <w:spacing w:val="-18"/>
          <w:sz w:val="24"/>
        </w:rPr>
        <w:t>、</w:t>
      </w:r>
      <w:r>
        <w:rPr>
          <w:sz w:val="24"/>
        </w:rPr>
        <w:t>大数据</w:t>
      </w:r>
      <w:r>
        <w:rPr>
          <w:spacing w:val="-18"/>
          <w:sz w:val="24"/>
        </w:rPr>
        <w:t>、</w:t>
      </w:r>
      <w:r>
        <w:rPr>
          <w:sz w:val="24"/>
        </w:rPr>
        <w:t>云计算和</w:t>
      </w:r>
      <w:r>
        <w:rPr>
          <w:spacing w:val="-60"/>
          <w:sz w:val="24"/>
        </w:rPr>
        <w:t> </w:t>
      </w:r>
      <w:r>
        <w:rPr>
          <w:rFonts w:ascii="Times New Roman" w:eastAsia="Times New Roman"/>
          <w:sz w:val="24"/>
        </w:rPr>
        <w:t>BIM </w:t>
      </w:r>
      <w:r>
        <w:rPr>
          <w:sz w:val="24"/>
        </w:rPr>
        <w:t>技术等</w:t>
      </w:r>
      <w:r>
        <w:rPr>
          <w:spacing w:val="-18"/>
          <w:sz w:val="24"/>
        </w:rPr>
        <w:t>，</w:t>
      </w:r>
      <w:r>
        <w:rPr>
          <w:sz w:val="24"/>
        </w:rPr>
        <w:t>建立工程监理单位技术后台支撑和多方协同信息化系统，发</w:t>
      </w:r>
      <w:r>
        <w:rPr>
          <w:spacing w:val="1"/>
          <w:sz w:val="24"/>
        </w:rPr>
        <w:t>挥</w:t>
      </w:r>
      <w:r>
        <w:rPr>
          <w:sz w:val="24"/>
        </w:rPr>
        <w:t>信息管理系统的调配功能，</w:t>
      </w:r>
      <w:r>
        <w:rPr>
          <w:spacing w:val="1"/>
          <w:sz w:val="24"/>
        </w:rPr>
        <w:t>提</w:t>
      </w:r>
      <w:r>
        <w:rPr>
          <w:sz w:val="24"/>
        </w:rPr>
        <w:t>升工程监理单位人力资源服务效率。</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spacing w:before="0"/>
        <w:ind w:left="0" w:right="0" w:firstLine="0"/>
        <w:jc w:val="center"/>
        <w:rPr>
          <w:rFonts w:ascii="Times New Roman"/>
          <w:sz w:val="18"/>
        </w:rPr>
      </w:pPr>
      <w:r>
        <w:rPr>
          <w:rFonts w:ascii="Times New Roman"/>
          <w:sz w:val="18"/>
        </w:rPr>
        <w:t>9</w:t>
      </w:r>
    </w:p>
    <w:p>
      <w:pPr>
        <w:spacing w:after="0"/>
        <w:jc w:val="center"/>
        <w:rPr>
          <w:rFonts w:ascii="Times New Roman"/>
          <w:sz w:val="18"/>
        </w:rPr>
        <w:sectPr>
          <w:pgSz w:w="11910" w:h="16840"/>
          <w:pgMar w:top="1520" w:bottom="280" w:left="1280" w:right="1280"/>
        </w:sectPr>
      </w:pPr>
    </w:p>
    <w:p>
      <w:pPr>
        <w:pStyle w:val="Heading1"/>
        <w:spacing w:line="397" w:lineRule="exact"/>
        <w:ind w:left="3531" w:right="3629" w:firstLine="0"/>
        <w:jc w:val="center"/>
      </w:pPr>
      <w:r>
        <w:rPr/>
        <w:drawing>
          <wp:anchor distT="0" distB="0" distL="0" distR="0" allowOverlap="1" layoutInCell="1" locked="0" behindDoc="1" simplePos="0" relativeHeight="268406591">
            <wp:simplePos x="0" y="0"/>
            <wp:positionH relativeFrom="page">
              <wp:posOffset>0</wp:posOffset>
            </wp:positionH>
            <wp:positionV relativeFrom="page">
              <wp:posOffset>0</wp:posOffset>
            </wp:positionV>
            <wp:extent cx="7559293" cy="10693400"/>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01" w:id="13"/>
      <w:bookmarkEnd w:id="13"/>
      <w:r>
        <w:rPr/>
        <w:t>本标准用词说明</w:t>
      </w:r>
    </w:p>
    <w:p>
      <w:pPr>
        <w:pStyle w:val="BodyText"/>
        <w:rPr>
          <w:b/>
          <w:sz w:val="32"/>
        </w:rPr>
      </w:pPr>
    </w:p>
    <w:p>
      <w:pPr>
        <w:pStyle w:val="BodyText"/>
        <w:spacing w:before="12"/>
        <w:rPr>
          <w:b/>
          <w:sz w:val="26"/>
        </w:rPr>
      </w:pPr>
    </w:p>
    <w:p>
      <w:pPr>
        <w:pStyle w:val="ListParagraph"/>
        <w:numPr>
          <w:ilvl w:val="0"/>
          <w:numId w:val="11"/>
        </w:numPr>
        <w:tabs>
          <w:tab w:pos="942" w:val="left" w:leader="none"/>
          <w:tab w:pos="943" w:val="left" w:leader="none"/>
        </w:tabs>
        <w:spacing w:line="240" w:lineRule="auto" w:before="0" w:after="0"/>
        <w:ind w:left="102" w:right="0" w:firstLine="480"/>
        <w:jc w:val="left"/>
        <w:rPr>
          <w:sz w:val="24"/>
        </w:rPr>
      </w:pPr>
      <w:r>
        <w:rPr>
          <w:sz w:val="24"/>
        </w:rPr>
        <w:t>为了便于在执行本标准条文时区别对待，对要求严格程度不同的用词说明如下：</w:t>
      </w:r>
    </w:p>
    <w:p>
      <w:pPr>
        <w:pStyle w:val="BodyText"/>
        <w:spacing w:before="168"/>
        <w:ind w:left="582"/>
      </w:pPr>
      <w:r>
        <w:rPr>
          <w:rFonts w:ascii="Times New Roman" w:eastAsia="Times New Roman"/>
        </w:rPr>
        <w:t>1</w:t>
      </w:r>
      <w:r>
        <w:rPr/>
        <w:t>）表示很严格，非这样做不可的用词：</w:t>
      </w:r>
    </w:p>
    <w:p>
      <w:pPr>
        <w:pStyle w:val="BodyText"/>
        <w:spacing w:before="168"/>
        <w:ind w:left="942"/>
      </w:pPr>
      <w:r>
        <w:rPr/>
        <w:t>正面词采用</w:t>
      </w:r>
      <w:r>
        <w:rPr>
          <w:rFonts w:ascii="Times New Roman" w:hAnsi="Times New Roman" w:eastAsia="Times New Roman"/>
        </w:rPr>
        <w:t>“</w:t>
      </w:r>
      <w:r>
        <w:rPr/>
        <w:t>必须</w:t>
      </w:r>
      <w:r>
        <w:rPr>
          <w:rFonts w:ascii="Times New Roman" w:hAnsi="Times New Roman" w:eastAsia="Times New Roman"/>
        </w:rPr>
        <w:t>”</w:t>
      </w:r>
      <w:r>
        <w:rPr/>
        <w:t>，反面词采用</w:t>
      </w:r>
      <w:r>
        <w:rPr>
          <w:rFonts w:ascii="Times New Roman" w:hAnsi="Times New Roman" w:eastAsia="Times New Roman"/>
        </w:rPr>
        <w:t>“</w:t>
      </w:r>
      <w:r>
        <w:rPr/>
        <w:t>严禁</w:t>
      </w:r>
      <w:r>
        <w:rPr>
          <w:rFonts w:ascii="Times New Roman" w:hAnsi="Times New Roman" w:eastAsia="Times New Roman"/>
        </w:rPr>
        <w:t>”</w:t>
      </w:r>
      <w:r>
        <w:rPr/>
        <w:t>；</w:t>
      </w:r>
    </w:p>
    <w:p>
      <w:pPr>
        <w:pStyle w:val="BodyText"/>
        <w:spacing w:before="167"/>
        <w:ind w:left="582"/>
      </w:pPr>
      <w:r>
        <w:rPr>
          <w:rFonts w:ascii="Times New Roman" w:eastAsia="Times New Roman"/>
        </w:rPr>
        <w:t>2</w:t>
      </w:r>
      <w:r>
        <w:rPr/>
        <w:t>）表示严格，在正常情况均应这样做的用词：</w:t>
      </w:r>
    </w:p>
    <w:p>
      <w:pPr>
        <w:pStyle w:val="BodyText"/>
        <w:spacing w:before="168"/>
        <w:ind w:left="942"/>
      </w:pPr>
      <w:r>
        <w:rPr/>
        <w:t>正面词采用</w:t>
      </w:r>
      <w:r>
        <w:rPr>
          <w:rFonts w:ascii="Times New Roman" w:hAnsi="Times New Roman" w:eastAsia="Times New Roman"/>
        </w:rPr>
        <w:t>“</w:t>
      </w:r>
      <w:r>
        <w:rPr/>
        <w:t>应</w:t>
      </w:r>
      <w:r>
        <w:rPr>
          <w:rFonts w:ascii="Times New Roman" w:hAnsi="Times New Roman" w:eastAsia="Times New Roman"/>
        </w:rPr>
        <w:t>”</w:t>
      </w:r>
      <w:r>
        <w:rPr/>
        <w:t>，反面词采用</w:t>
      </w:r>
      <w:r>
        <w:rPr>
          <w:rFonts w:ascii="Times New Roman" w:hAnsi="Times New Roman" w:eastAsia="Times New Roman"/>
        </w:rPr>
        <w:t>“</w:t>
      </w:r>
      <w:r>
        <w:rPr/>
        <w:t>不应</w:t>
      </w:r>
      <w:r>
        <w:rPr>
          <w:rFonts w:ascii="Times New Roman" w:hAnsi="Times New Roman" w:eastAsia="Times New Roman"/>
        </w:rPr>
        <w:t>”</w:t>
      </w:r>
      <w:r>
        <w:rPr/>
        <w:t>或</w:t>
      </w:r>
      <w:r>
        <w:rPr>
          <w:rFonts w:ascii="Times New Roman" w:hAnsi="Times New Roman" w:eastAsia="Times New Roman"/>
        </w:rPr>
        <w:t>“</w:t>
      </w:r>
      <w:r>
        <w:rPr/>
        <w:t>不得</w:t>
      </w:r>
      <w:r>
        <w:rPr>
          <w:rFonts w:ascii="Times New Roman" w:hAnsi="Times New Roman" w:eastAsia="Times New Roman"/>
        </w:rPr>
        <w:t>”</w:t>
      </w:r>
      <w:r>
        <w:rPr/>
        <w:t>；</w:t>
      </w:r>
    </w:p>
    <w:p>
      <w:pPr>
        <w:pStyle w:val="BodyText"/>
        <w:spacing w:line="360" w:lineRule="auto" w:before="168"/>
        <w:ind w:left="942" w:right="2501" w:hanging="360"/>
      </w:pPr>
      <w:r>
        <w:rPr>
          <w:rFonts w:ascii="Times New Roman" w:hAnsi="Times New Roman" w:eastAsia="Times New Roman"/>
        </w:rPr>
        <w:t>3</w:t>
      </w:r>
      <w:r>
        <w:rPr/>
        <w:t>）表示允许稍有选择，在条件许可时首先应这样做的用词：正面词采用</w:t>
      </w:r>
      <w:r>
        <w:rPr>
          <w:rFonts w:ascii="Times New Roman" w:hAnsi="Times New Roman" w:eastAsia="Times New Roman"/>
        </w:rPr>
        <w:t>“</w:t>
      </w:r>
      <w:r>
        <w:rPr/>
        <w:t>宜</w:t>
      </w:r>
      <w:r>
        <w:rPr>
          <w:rFonts w:ascii="Times New Roman" w:hAnsi="Times New Roman" w:eastAsia="Times New Roman"/>
        </w:rPr>
        <w:t>”</w:t>
      </w:r>
      <w:r>
        <w:rPr/>
        <w:t>，反面词采用</w:t>
      </w:r>
      <w:r>
        <w:rPr>
          <w:rFonts w:ascii="Times New Roman" w:hAnsi="Times New Roman" w:eastAsia="Times New Roman"/>
        </w:rPr>
        <w:t>“</w:t>
      </w:r>
      <w:r>
        <w:rPr/>
        <w:t>不宜</w:t>
      </w:r>
      <w:r>
        <w:rPr>
          <w:rFonts w:ascii="Times New Roman" w:hAnsi="Times New Roman" w:eastAsia="Times New Roman"/>
        </w:rPr>
        <w:t>”</w:t>
      </w:r>
      <w:r>
        <w:rPr/>
        <w:t>；</w:t>
      </w:r>
    </w:p>
    <w:p>
      <w:pPr>
        <w:pStyle w:val="BodyText"/>
        <w:spacing w:before="35"/>
        <w:ind w:left="582"/>
      </w:pPr>
      <w:r>
        <w:rPr>
          <w:rFonts w:ascii="Times New Roman" w:hAnsi="Times New Roman" w:eastAsia="Times New Roman"/>
        </w:rPr>
        <w:t>4</w:t>
      </w:r>
      <w:r>
        <w:rPr/>
        <w:t>）表示选择，在一定条件下可以这样做的用词，采用</w:t>
      </w:r>
      <w:r>
        <w:rPr>
          <w:rFonts w:ascii="Times New Roman" w:hAnsi="Times New Roman" w:eastAsia="Times New Roman"/>
        </w:rPr>
        <w:t>“</w:t>
      </w:r>
      <w:r>
        <w:rPr/>
        <w:t>可</w:t>
      </w:r>
      <w:r>
        <w:rPr>
          <w:rFonts w:ascii="Times New Roman" w:hAnsi="Times New Roman" w:eastAsia="Times New Roman"/>
        </w:rPr>
        <w:t>”</w:t>
      </w:r>
      <w:r>
        <w:rPr/>
        <w:t>。</w:t>
      </w:r>
    </w:p>
    <w:p>
      <w:pPr>
        <w:pStyle w:val="ListParagraph"/>
        <w:numPr>
          <w:ilvl w:val="0"/>
          <w:numId w:val="11"/>
        </w:numPr>
        <w:tabs>
          <w:tab w:pos="823" w:val="left" w:leader="none"/>
        </w:tabs>
        <w:spacing w:line="360" w:lineRule="auto" w:before="168" w:after="0"/>
        <w:ind w:left="102" w:right="200" w:firstLine="480"/>
        <w:jc w:val="left"/>
        <w:rPr>
          <w:sz w:val="24"/>
        </w:rPr>
      </w:pPr>
      <w:r>
        <w:rPr>
          <w:sz w:val="24"/>
        </w:rPr>
        <w:t>条文中指明应按其他有关标准执行的写法为</w:t>
      </w:r>
      <w:r>
        <w:rPr>
          <w:spacing w:val="-111"/>
          <w:sz w:val="24"/>
        </w:rPr>
        <w:t>：</w:t>
      </w:r>
      <w:r>
        <w:rPr>
          <w:sz w:val="24"/>
        </w:rPr>
        <w:t>“应符合……的规定</w:t>
      </w:r>
      <w:r>
        <w:rPr>
          <w:spacing w:val="-56"/>
          <w:sz w:val="24"/>
        </w:rPr>
        <w:t>”或</w:t>
      </w:r>
      <w:r>
        <w:rPr>
          <w:sz w:val="24"/>
        </w:rPr>
        <w:t>“应按……执行”。</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spacing w:before="92"/>
        <w:ind w:left="3531" w:right="3629" w:firstLine="0"/>
        <w:jc w:val="center"/>
        <w:rPr>
          <w:rFonts w:ascii="Times New Roman"/>
          <w:sz w:val="18"/>
        </w:rPr>
      </w:pPr>
      <w:r>
        <w:rPr>
          <w:rFonts w:ascii="Times New Roman"/>
          <w:sz w:val="18"/>
        </w:rPr>
        <w:t>10</w:t>
      </w:r>
    </w:p>
    <w:p>
      <w:pPr>
        <w:spacing w:after="0"/>
        <w:jc w:val="center"/>
        <w:rPr>
          <w:rFonts w:ascii="Times New Roman"/>
          <w:sz w:val="18"/>
        </w:rPr>
        <w:sectPr>
          <w:pgSz w:w="11910" w:h="16840"/>
          <w:pgMar w:top="1480" w:bottom="280" w:left="1280" w:right="1180"/>
        </w:sectPr>
      </w:pPr>
    </w:p>
    <w:p>
      <w:pPr>
        <w:pStyle w:val="BodyText"/>
        <w:rPr>
          <w:rFonts w:ascii="Times New Roman"/>
          <w:sz w:val="20"/>
        </w:rPr>
      </w:pPr>
      <w:r>
        <w:rPr/>
        <w:drawing>
          <wp:anchor distT="0" distB="0" distL="0" distR="0" allowOverlap="1" layoutInCell="1" locked="0" behindDoc="1" simplePos="0" relativeHeight="268406615">
            <wp:simplePos x="0" y="0"/>
            <wp:positionH relativeFrom="page">
              <wp:posOffset>0</wp:posOffset>
            </wp:positionH>
            <wp:positionV relativeFrom="page">
              <wp:posOffset>0</wp:posOffset>
            </wp:positionV>
            <wp:extent cx="7559293" cy="10693400"/>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5"/>
        </w:rPr>
      </w:pPr>
    </w:p>
    <w:p>
      <w:pPr>
        <w:spacing w:line="541" w:lineRule="exact" w:before="0"/>
        <w:ind w:left="0" w:right="0" w:firstLine="0"/>
        <w:jc w:val="center"/>
        <w:rPr>
          <w:rFonts w:ascii="黑体" w:eastAsia="黑体" w:hint="eastAsia"/>
          <w:sz w:val="44"/>
        </w:rPr>
      </w:pPr>
      <w:r>
        <w:rPr>
          <w:rFonts w:ascii="黑体" w:eastAsia="黑体" w:hint="eastAsia"/>
          <w:sz w:val="44"/>
        </w:rPr>
        <w:t>项目监理机构人员配置标准（试行）</w:t>
      </w:r>
    </w:p>
    <w:p>
      <w:pPr>
        <w:spacing w:before="48"/>
        <w:ind w:left="0" w:right="0" w:firstLine="0"/>
        <w:jc w:val="center"/>
        <w:rPr>
          <w:rFonts w:ascii="黑体" w:eastAsia="黑体" w:hint="eastAsia"/>
          <w:sz w:val="44"/>
        </w:rPr>
      </w:pPr>
      <w:bookmarkStart w:name="_TOC_250000" w:id="14"/>
      <w:bookmarkEnd w:id="14"/>
      <w:r>
        <w:rPr>
          <w:rFonts w:ascii="黑体" w:eastAsia="黑体" w:hint="eastAsia"/>
          <w:sz w:val="44"/>
        </w:rPr>
        <w:t>条文说明</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1"/>
        <w:rPr>
          <w:rFonts w:ascii="黑体"/>
          <w:sz w:val="27"/>
        </w:rPr>
      </w:pPr>
    </w:p>
    <w:p>
      <w:pPr>
        <w:spacing w:before="93"/>
        <w:ind w:left="0" w:right="5" w:firstLine="0"/>
        <w:jc w:val="center"/>
        <w:rPr>
          <w:rFonts w:ascii="Times New Roman"/>
          <w:sz w:val="18"/>
        </w:rPr>
      </w:pPr>
      <w:r>
        <w:rPr>
          <w:rFonts w:ascii="Times New Roman"/>
          <w:sz w:val="18"/>
        </w:rPr>
        <w:t>11</w:t>
      </w:r>
    </w:p>
    <w:p>
      <w:pPr>
        <w:spacing w:after="0"/>
        <w:jc w:val="center"/>
        <w:rPr>
          <w:rFonts w:ascii="Times New Roman"/>
          <w:sz w:val="18"/>
        </w:rPr>
        <w:sectPr>
          <w:pgSz w:w="11910" w:h="16840"/>
          <w:pgMar w:top="1600" w:bottom="280" w:left="1680" w:right="1680"/>
        </w:sectPr>
      </w:pPr>
    </w:p>
    <w:p>
      <w:pPr>
        <w:pStyle w:val="ListParagraph"/>
        <w:numPr>
          <w:ilvl w:val="1"/>
          <w:numId w:val="11"/>
        </w:numPr>
        <w:tabs>
          <w:tab w:pos="4592" w:val="left" w:leader="none"/>
          <w:tab w:pos="4593" w:val="left" w:leader="none"/>
        </w:tabs>
        <w:spacing w:line="442" w:lineRule="exact" w:before="0" w:after="0"/>
        <w:ind w:left="4592" w:right="0" w:hanging="482"/>
        <w:jc w:val="left"/>
        <w:rPr>
          <w:b/>
          <w:sz w:val="32"/>
        </w:rPr>
      </w:pPr>
      <w:r>
        <w:rPr/>
        <w:drawing>
          <wp:anchor distT="0" distB="0" distL="0" distR="0" allowOverlap="1" layoutInCell="1" locked="0" behindDoc="1" simplePos="0" relativeHeight="268406639">
            <wp:simplePos x="0" y="0"/>
            <wp:positionH relativeFrom="page">
              <wp:posOffset>0</wp:posOffset>
            </wp:positionH>
            <wp:positionV relativeFrom="page">
              <wp:posOffset>0</wp:posOffset>
            </wp:positionV>
            <wp:extent cx="7559293" cy="10693400"/>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b/>
          <w:sz w:val="32"/>
        </w:rPr>
        <w:t>总则</w:t>
      </w:r>
    </w:p>
    <w:p>
      <w:pPr>
        <w:pStyle w:val="BodyText"/>
        <w:rPr>
          <w:b/>
          <w:sz w:val="34"/>
        </w:rPr>
      </w:pPr>
    </w:p>
    <w:p>
      <w:pPr>
        <w:pStyle w:val="ListParagraph"/>
        <w:numPr>
          <w:ilvl w:val="2"/>
          <w:numId w:val="12"/>
        </w:numPr>
        <w:tabs>
          <w:tab w:pos="1141" w:val="left" w:leader="none"/>
        </w:tabs>
        <w:spacing w:line="376" w:lineRule="auto" w:before="304" w:after="0"/>
        <w:ind w:left="102" w:right="101" w:firstLine="466"/>
        <w:jc w:val="left"/>
        <w:rPr>
          <w:sz w:val="24"/>
        </w:rPr>
      </w:pPr>
      <w:r>
        <w:rPr>
          <w:spacing w:val="-9"/>
          <w:sz w:val="24"/>
        </w:rPr>
        <w:t>近年来</w:t>
      </w:r>
      <w:r>
        <w:rPr>
          <w:spacing w:val="-26"/>
          <w:sz w:val="24"/>
        </w:rPr>
        <w:t>，</w:t>
      </w:r>
      <w:r>
        <w:rPr>
          <w:spacing w:val="-9"/>
          <w:sz w:val="24"/>
        </w:rPr>
        <w:t>工程监理标准化特别是项目监</w:t>
      </w:r>
      <w:r>
        <w:rPr>
          <w:spacing w:val="-7"/>
          <w:sz w:val="24"/>
        </w:rPr>
        <w:t>理</w:t>
      </w:r>
      <w:r>
        <w:rPr>
          <w:spacing w:val="-8"/>
          <w:sz w:val="24"/>
        </w:rPr>
        <w:t>机构人员配置标准化工作越来越受到各级建设行政主管部门</w:t>
      </w:r>
      <w:r>
        <w:rPr>
          <w:spacing w:val="-21"/>
          <w:sz w:val="24"/>
        </w:rPr>
        <w:t>、</w:t>
      </w:r>
      <w:r>
        <w:rPr>
          <w:spacing w:val="-8"/>
          <w:sz w:val="24"/>
        </w:rPr>
        <w:t>建设单</w:t>
      </w:r>
      <w:r>
        <w:rPr>
          <w:spacing w:val="-7"/>
          <w:sz w:val="24"/>
        </w:rPr>
        <w:t>位</w:t>
      </w:r>
      <w:r>
        <w:rPr>
          <w:spacing w:val="-8"/>
          <w:sz w:val="24"/>
        </w:rPr>
        <w:t>和工程监理单位的高度重视</w:t>
      </w:r>
      <w:r>
        <w:rPr>
          <w:spacing w:val="-21"/>
          <w:sz w:val="24"/>
        </w:rPr>
        <w:t>，</w:t>
      </w:r>
      <w:r>
        <w:rPr>
          <w:spacing w:val="-9"/>
          <w:sz w:val="24"/>
        </w:rPr>
        <w:t>一</w:t>
      </w:r>
      <w:r>
        <w:rPr>
          <w:spacing w:val="-8"/>
          <w:sz w:val="24"/>
        </w:rPr>
        <w:t>些行业已建立了有关标准。</w:t>
      </w:r>
      <w:r>
        <w:rPr>
          <w:spacing w:val="-6"/>
          <w:sz w:val="24"/>
        </w:rPr>
        <w:t>但是，通过广泛调查，发现各</w:t>
      </w:r>
      <w:r>
        <w:rPr>
          <w:spacing w:val="-5"/>
          <w:sz w:val="24"/>
        </w:rPr>
        <w:t>地</w:t>
      </w:r>
      <w:r>
        <w:rPr>
          <w:spacing w:val="-6"/>
          <w:sz w:val="24"/>
        </w:rPr>
        <w:t>这类规章和标准差异性较</w:t>
      </w:r>
      <w:r>
        <w:rPr>
          <w:spacing w:val="-5"/>
          <w:sz w:val="24"/>
        </w:rPr>
        <w:t>大</w:t>
      </w:r>
      <w:r>
        <w:rPr>
          <w:spacing w:val="-6"/>
          <w:sz w:val="24"/>
        </w:rPr>
        <w:t>。本标准是按照国家现行法律法规、标准规范要求，尤其遵</w:t>
      </w:r>
      <w:r>
        <w:rPr>
          <w:spacing w:val="-5"/>
          <w:sz w:val="24"/>
        </w:rPr>
        <w:t>循</w:t>
      </w:r>
      <w:r>
        <w:rPr>
          <w:spacing w:val="-6"/>
          <w:sz w:val="24"/>
        </w:rPr>
        <w:t>监理规范，通过对全国部</w:t>
      </w:r>
      <w:r>
        <w:rPr>
          <w:spacing w:val="-5"/>
          <w:sz w:val="24"/>
        </w:rPr>
        <w:t>分</w:t>
      </w:r>
      <w:r>
        <w:rPr>
          <w:spacing w:val="-6"/>
          <w:sz w:val="24"/>
        </w:rPr>
        <w:t>省、市、区调研，借鉴相关地</w:t>
      </w:r>
      <w:r>
        <w:rPr>
          <w:spacing w:val="-9"/>
          <w:sz w:val="24"/>
        </w:rPr>
        <w:t>区和行业此类标准</w:t>
      </w:r>
      <w:r>
        <w:rPr>
          <w:spacing w:val="-46"/>
          <w:sz w:val="24"/>
        </w:rPr>
        <w:t>，</w:t>
      </w:r>
      <w:r>
        <w:rPr>
          <w:spacing w:val="-9"/>
          <w:sz w:val="24"/>
        </w:rPr>
        <w:t>针</w:t>
      </w:r>
      <w:r>
        <w:rPr>
          <w:spacing w:val="-7"/>
          <w:sz w:val="24"/>
        </w:rPr>
        <w:t>对</w:t>
      </w:r>
      <w:r>
        <w:rPr>
          <w:rFonts w:ascii="Times New Roman" w:hAnsi="Times New Roman" w:eastAsia="Times New Roman"/>
          <w:spacing w:val="-5"/>
          <w:sz w:val="24"/>
        </w:rPr>
        <w:t>“</w:t>
      </w:r>
      <w:r>
        <w:rPr>
          <w:spacing w:val="-8"/>
          <w:sz w:val="24"/>
        </w:rPr>
        <w:t>房屋建筑工</w:t>
      </w:r>
      <w:r>
        <w:rPr>
          <w:spacing w:val="-9"/>
          <w:sz w:val="24"/>
        </w:rPr>
        <w:t>程</w:t>
      </w:r>
      <w:r>
        <w:rPr>
          <w:rFonts w:ascii="Times New Roman" w:hAnsi="Times New Roman" w:eastAsia="Times New Roman"/>
          <w:spacing w:val="-4"/>
          <w:sz w:val="24"/>
        </w:rPr>
        <w:t>”</w:t>
      </w:r>
      <w:r>
        <w:rPr>
          <w:spacing w:val="-8"/>
          <w:sz w:val="24"/>
        </w:rPr>
        <w:t>所包含的专业工程特点</w:t>
      </w:r>
      <w:r>
        <w:rPr>
          <w:spacing w:val="-46"/>
          <w:sz w:val="24"/>
        </w:rPr>
        <w:t>，</w:t>
      </w:r>
      <w:r>
        <w:rPr>
          <w:spacing w:val="-8"/>
          <w:sz w:val="24"/>
        </w:rPr>
        <w:t>为</w:t>
      </w:r>
      <w:r>
        <w:rPr>
          <w:spacing w:val="-9"/>
          <w:sz w:val="24"/>
        </w:rPr>
        <w:t>建设行政主管部门</w:t>
      </w:r>
      <w:r>
        <w:rPr>
          <w:spacing w:val="-46"/>
          <w:sz w:val="24"/>
        </w:rPr>
        <w:t>、</w:t>
      </w:r>
      <w:r>
        <w:rPr>
          <w:sz w:val="24"/>
        </w:rPr>
        <w:t>建</w:t>
      </w:r>
      <w:r>
        <w:rPr>
          <w:spacing w:val="-8"/>
          <w:sz w:val="24"/>
        </w:rPr>
        <w:t>设单位和工程监理单位优化配置项</w:t>
      </w:r>
      <w:r>
        <w:rPr>
          <w:spacing w:val="-7"/>
          <w:sz w:val="24"/>
        </w:rPr>
        <w:t>目</w:t>
      </w:r>
      <w:r>
        <w:rPr>
          <w:spacing w:val="-8"/>
          <w:sz w:val="24"/>
        </w:rPr>
        <w:t>监理机构人力资源而编制的团体标准。</w:t>
      </w:r>
    </w:p>
    <w:p>
      <w:pPr>
        <w:pStyle w:val="ListParagraph"/>
        <w:numPr>
          <w:ilvl w:val="2"/>
          <w:numId w:val="12"/>
        </w:numPr>
        <w:tabs>
          <w:tab w:pos="1189" w:val="left" w:leader="none"/>
        </w:tabs>
        <w:spacing w:line="364" w:lineRule="auto" w:before="53" w:after="0"/>
        <w:ind w:left="102" w:right="220" w:firstLine="482"/>
        <w:jc w:val="left"/>
        <w:rPr>
          <w:sz w:val="24"/>
        </w:rPr>
      </w:pPr>
      <w:r>
        <w:rPr>
          <w:spacing w:val="4"/>
          <w:sz w:val="24"/>
        </w:rPr>
        <w:t>本标准中相关服务活动是指项目所在</w:t>
      </w:r>
      <w:r>
        <w:rPr>
          <w:spacing w:val="5"/>
          <w:sz w:val="24"/>
        </w:rPr>
        <w:t>地</w:t>
      </w:r>
      <w:r>
        <w:rPr>
          <w:spacing w:val="4"/>
          <w:sz w:val="24"/>
        </w:rPr>
        <w:t>建设行政主管部门及有关部门和</w:t>
      </w:r>
      <w:r>
        <w:rPr>
          <w:spacing w:val="6"/>
          <w:sz w:val="24"/>
        </w:rPr>
        <w:t>建</w:t>
      </w:r>
      <w:r>
        <w:rPr>
          <w:sz w:val="24"/>
        </w:rPr>
        <w:t>设单位，超出监理规范要求而提出的服务范围、服务内容和服务深度等工作。</w:t>
      </w:r>
    </w:p>
    <w:p>
      <w:pPr>
        <w:pStyle w:val="ListParagraph"/>
        <w:numPr>
          <w:ilvl w:val="2"/>
          <w:numId w:val="12"/>
        </w:numPr>
        <w:tabs>
          <w:tab w:pos="1185" w:val="left" w:leader="none"/>
        </w:tabs>
        <w:spacing w:line="367" w:lineRule="auto" w:before="65" w:after="0"/>
        <w:ind w:left="102" w:right="99" w:firstLine="482"/>
        <w:jc w:val="both"/>
        <w:rPr>
          <w:sz w:val="24"/>
        </w:rPr>
      </w:pPr>
      <w:r>
        <w:rPr>
          <w:spacing w:val="-1"/>
          <w:sz w:val="24"/>
        </w:rPr>
        <w:t>随着时代进步和科学技术发展</w:t>
      </w:r>
      <w:r>
        <w:rPr>
          <w:spacing w:val="-34"/>
          <w:sz w:val="24"/>
        </w:rPr>
        <w:t>，</w:t>
      </w:r>
      <w:r>
        <w:rPr>
          <w:spacing w:val="-1"/>
          <w:sz w:val="24"/>
        </w:rPr>
        <w:t>移动互联</w:t>
      </w:r>
      <w:r>
        <w:rPr>
          <w:spacing w:val="-34"/>
          <w:sz w:val="24"/>
        </w:rPr>
        <w:t>、</w:t>
      </w:r>
      <w:r>
        <w:rPr>
          <w:spacing w:val="-1"/>
          <w:sz w:val="24"/>
        </w:rPr>
        <w:t>大数据</w:t>
      </w:r>
      <w:r>
        <w:rPr>
          <w:spacing w:val="-34"/>
          <w:sz w:val="24"/>
        </w:rPr>
        <w:t>、</w:t>
      </w:r>
      <w:r>
        <w:rPr>
          <w:spacing w:val="-1"/>
          <w:sz w:val="24"/>
        </w:rPr>
        <w:t>云计算等技术在工程监理</w:t>
      </w:r>
      <w:r>
        <w:rPr>
          <w:sz w:val="24"/>
        </w:rPr>
        <w:t>工作得到广泛应用</w:t>
      </w:r>
      <w:r>
        <w:rPr>
          <w:spacing w:val="-15"/>
          <w:sz w:val="24"/>
        </w:rPr>
        <w:t>，</w:t>
      </w:r>
      <w:r>
        <w:rPr>
          <w:sz w:val="24"/>
        </w:rPr>
        <w:t>工程建设管理</w:t>
      </w:r>
      <w:r>
        <w:rPr>
          <w:spacing w:val="-15"/>
          <w:sz w:val="24"/>
        </w:rPr>
        <w:t>、</w:t>
      </w:r>
      <w:r>
        <w:rPr>
          <w:sz w:val="24"/>
        </w:rPr>
        <w:t>建造技术</w:t>
      </w:r>
      <w:r>
        <w:rPr>
          <w:rFonts w:ascii="Times New Roman" w:hAnsi="Times New Roman" w:eastAsia="Times New Roman"/>
          <w:sz w:val="24"/>
        </w:rPr>
        <w:t>+</w:t>
      </w:r>
      <w:r>
        <w:rPr>
          <w:sz w:val="24"/>
        </w:rPr>
        <w:t>互联网</w:t>
      </w:r>
      <w:r>
        <w:rPr>
          <w:rFonts w:ascii="Times New Roman" w:hAnsi="Times New Roman" w:eastAsia="Times New Roman"/>
          <w:sz w:val="24"/>
        </w:rPr>
        <w:t>+BIM</w:t>
      </w:r>
      <w:r>
        <w:rPr>
          <w:rFonts w:ascii="Times New Roman" w:hAnsi="Times New Roman" w:eastAsia="Times New Roman"/>
          <w:spacing w:val="-1"/>
          <w:sz w:val="24"/>
        </w:rPr>
        <w:t> </w:t>
      </w:r>
      <w:r>
        <w:rPr>
          <w:spacing w:val="-1"/>
          <w:sz w:val="24"/>
        </w:rPr>
        <w:t>愈来愈普遍</w:t>
      </w:r>
      <w:r>
        <w:rPr>
          <w:spacing w:val="-15"/>
          <w:sz w:val="24"/>
        </w:rPr>
        <w:t>，</w:t>
      </w:r>
      <w:r>
        <w:rPr>
          <w:spacing w:val="-1"/>
          <w:sz w:val="24"/>
        </w:rPr>
        <w:t>单纯依靠项目</w:t>
      </w:r>
      <w:r>
        <w:rPr>
          <w:sz w:val="24"/>
        </w:rPr>
        <w:t>监理机构人员数量增加而提升监</w:t>
      </w:r>
      <w:r>
        <w:rPr>
          <w:spacing w:val="1"/>
          <w:sz w:val="24"/>
        </w:rPr>
        <w:t>理</w:t>
      </w:r>
      <w:r>
        <w:rPr>
          <w:sz w:val="24"/>
        </w:rPr>
        <w:t>服务质量，已经不能适应当</w:t>
      </w:r>
      <w:r>
        <w:rPr>
          <w:spacing w:val="1"/>
          <w:sz w:val="24"/>
        </w:rPr>
        <w:t>前</w:t>
      </w:r>
      <w:r>
        <w:rPr>
          <w:sz w:val="24"/>
        </w:rPr>
        <w:t>和未来监理服务要求，</w:t>
      </w:r>
      <w:r>
        <w:rPr>
          <w:spacing w:val="1"/>
          <w:sz w:val="24"/>
        </w:rPr>
        <w:t>工程监理单位应在提升项目监理机构人员专业能力、执业能力（即</w:t>
      </w:r>
      <w:r>
        <w:rPr>
          <w:rFonts w:ascii="Times New Roman" w:hAnsi="Times New Roman" w:eastAsia="Times New Roman"/>
          <w:spacing w:val="1"/>
          <w:sz w:val="24"/>
        </w:rPr>
        <w:t>“</w:t>
      </w:r>
      <w:r>
        <w:rPr>
          <w:spacing w:val="1"/>
          <w:sz w:val="24"/>
        </w:rPr>
        <w:t>精前端</w:t>
      </w:r>
      <w:r>
        <w:rPr>
          <w:rFonts w:ascii="Times New Roman" w:hAnsi="Times New Roman" w:eastAsia="Times New Roman"/>
          <w:spacing w:val="1"/>
          <w:sz w:val="24"/>
        </w:rPr>
        <w:t>”</w:t>
      </w:r>
      <w:r>
        <w:rPr>
          <w:spacing w:val="1"/>
          <w:sz w:val="24"/>
        </w:rPr>
        <w:t>）同时，利用数字化管理系统整合专业性人才和稀缺性人才资源（即</w:t>
      </w:r>
      <w:r>
        <w:rPr>
          <w:rFonts w:ascii="Times New Roman" w:hAnsi="Times New Roman" w:eastAsia="Times New Roman"/>
          <w:spacing w:val="1"/>
          <w:sz w:val="24"/>
        </w:rPr>
        <w:t>“</w:t>
      </w:r>
      <w:r>
        <w:rPr>
          <w:spacing w:val="1"/>
          <w:sz w:val="24"/>
        </w:rPr>
        <w:t>强后台</w:t>
      </w:r>
      <w:r>
        <w:rPr>
          <w:rFonts w:ascii="Times New Roman" w:hAnsi="Times New Roman" w:eastAsia="Times New Roman"/>
          <w:spacing w:val="1"/>
          <w:sz w:val="24"/>
        </w:rPr>
        <w:t>”</w:t>
      </w:r>
      <w:r>
        <w:rPr>
          <w:spacing w:val="1"/>
          <w:sz w:val="24"/>
        </w:rPr>
        <w:t>）为建设单位提供有</w:t>
      </w:r>
      <w:r>
        <w:rPr>
          <w:sz w:val="24"/>
        </w:rPr>
        <w:t>高附加值的工程监理服务</w:t>
      </w:r>
      <w:r>
        <w:rPr>
          <w:spacing w:val="-100"/>
          <w:sz w:val="24"/>
        </w:rPr>
        <w:t>。</w:t>
      </w:r>
      <w:r>
        <w:rPr>
          <w:sz w:val="24"/>
        </w:rPr>
        <w:t>本标准正是基于当前实际状况和未来发展需求而编制形成的。</w:t>
      </w:r>
    </w:p>
    <w:p>
      <w:pPr>
        <w:pStyle w:val="ListParagraph"/>
        <w:numPr>
          <w:ilvl w:val="2"/>
          <w:numId w:val="12"/>
        </w:numPr>
        <w:tabs>
          <w:tab w:pos="1185" w:val="left" w:leader="none"/>
        </w:tabs>
        <w:spacing w:line="376" w:lineRule="auto" w:before="62" w:after="0"/>
        <w:ind w:left="102" w:right="218" w:firstLine="482"/>
        <w:jc w:val="both"/>
        <w:rPr>
          <w:sz w:val="24"/>
        </w:rPr>
      </w:pPr>
      <w:r>
        <w:rPr>
          <w:sz w:val="24"/>
        </w:rPr>
        <w:t>本标准仅限于</w:t>
      </w:r>
      <w:r>
        <w:rPr>
          <w:rFonts w:ascii="Times New Roman" w:hAnsi="Times New Roman" w:eastAsia="Times New Roman"/>
          <w:sz w:val="24"/>
        </w:rPr>
        <w:t>“</w:t>
      </w:r>
      <w:r>
        <w:rPr>
          <w:sz w:val="24"/>
        </w:rPr>
        <w:t>房屋建筑工程</w:t>
      </w:r>
      <w:r>
        <w:rPr>
          <w:rFonts w:ascii="Times New Roman" w:hAnsi="Times New Roman" w:eastAsia="Times New Roman"/>
          <w:sz w:val="24"/>
        </w:rPr>
        <w:t>”</w:t>
      </w:r>
      <w:r>
        <w:rPr>
          <w:sz w:val="24"/>
        </w:rPr>
        <w:t>施工阶段的</w:t>
      </w:r>
      <w:r>
        <w:rPr>
          <w:rFonts w:ascii="Times New Roman" w:hAnsi="Times New Roman" w:eastAsia="Times New Roman"/>
          <w:sz w:val="24"/>
        </w:rPr>
        <w:t>“</w:t>
      </w:r>
      <w:r>
        <w:rPr>
          <w:spacing w:val="-1"/>
          <w:sz w:val="24"/>
        </w:rPr>
        <w:t>三控</w:t>
      </w:r>
      <w:r>
        <w:rPr>
          <w:spacing w:val="-16"/>
          <w:sz w:val="24"/>
        </w:rPr>
        <w:t>、</w:t>
      </w:r>
      <w:r>
        <w:rPr>
          <w:spacing w:val="-1"/>
          <w:sz w:val="24"/>
        </w:rPr>
        <w:t>两管</w:t>
      </w:r>
      <w:r>
        <w:rPr>
          <w:spacing w:val="-16"/>
          <w:sz w:val="24"/>
        </w:rPr>
        <w:t>、</w:t>
      </w:r>
      <w:r>
        <w:rPr>
          <w:spacing w:val="-1"/>
          <w:sz w:val="24"/>
        </w:rPr>
        <w:t>一协调</w:t>
      </w:r>
      <w:r>
        <w:rPr>
          <w:spacing w:val="-16"/>
          <w:sz w:val="24"/>
        </w:rPr>
        <w:t>、</w:t>
      </w:r>
      <w:r>
        <w:rPr>
          <w:spacing w:val="-1"/>
          <w:sz w:val="24"/>
        </w:rPr>
        <w:t>一履职</w:t>
      </w:r>
      <w:r>
        <w:rPr>
          <w:rFonts w:ascii="Times New Roman" w:hAnsi="Times New Roman" w:eastAsia="Times New Roman"/>
          <w:sz w:val="24"/>
        </w:rPr>
        <w:t>”</w:t>
      </w:r>
      <w:r>
        <w:rPr>
          <w:sz w:val="24"/>
        </w:rPr>
        <w:t>监理服务内容。对于有关部门要求或</w:t>
      </w:r>
      <w:r>
        <w:rPr>
          <w:spacing w:val="1"/>
          <w:sz w:val="24"/>
        </w:rPr>
        <w:t>建</w:t>
      </w:r>
      <w:r>
        <w:rPr>
          <w:sz w:val="24"/>
        </w:rPr>
        <w:t>设单位提出的诸如前期建设</w:t>
      </w:r>
      <w:r>
        <w:rPr>
          <w:spacing w:val="1"/>
          <w:sz w:val="24"/>
        </w:rPr>
        <w:t>手</w:t>
      </w:r>
      <w:r>
        <w:rPr>
          <w:sz w:val="24"/>
        </w:rPr>
        <w:t>续、勘察现场管理、安全旁站以及配备专职安全管理人</w:t>
      </w:r>
      <w:r>
        <w:rPr>
          <w:spacing w:val="1"/>
          <w:sz w:val="24"/>
        </w:rPr>
        <w:t>员</w:t>
      </w:r>
      <w:r>
        <w:rPr>
          <w:sz w:val="24"/>
        </w:rPr>
        <w:t>、安全巡视员、专职司机、</w:t>
      </w:r>
      <w:r>
        <w:rPr>
          <w:spacing w:val="1"/>
          <w:sz w:val="24"/>
        </w:rPr>
        <w:t>翻</w:t>
      </w:r>
      <w:r>
        <w:rPr>
          <w:sz w:val="24"/>
        </w:rPr>
        <w:t>译、行政文员等情形未包含在本标准之中；建设工程管</w:t>
      </w:r>
      <w:r>
        <w:rPr>
          <w:spacing w:val="1"/>
          <w:sz w:val="24"/>
        </w:rPr>
        <w:t>理</w:t>
      </w:r>
      <w:r>
        <w:rPr>
          <w:sz w:val="24"/>
        </w:rPr>
        <w:t>工作是一项系统性工作，前</w:t>
      </w:r>
      <w:r>
        <w:rPr>
          <w:spacing w:val="1"/>
          <w:sz w:val="24"/>
        </w:rPr>
        <w:t>后</w:t>
      </w:r>
      <w:r>
        <w:rPr>
          <w:sz w:val="24"/>
        </w:rPr>
        <w:t>阶段工作范围、内容存在诸多延续和关联，不同地点、</w:t>
      </w:r>
      <w:r>
        <w:rPr>
          <w:spacing w:val="1"/>
          <w:sz w:val="24"/>
        </w:rPr>
        <w:t>环</w:t>
      </w:r>
      <w:r>
        <w:rPr>
          <w:sz w:val="24"/>
        </w:rPr>
        <w:t>境、项目特点也会带来监理</w:t>
      </w:r>
      <w:r>
        <w:rPr>
          <w:spacing w:val="1"/>
          <w:sz w:val="24"/>
        </w:rPr>
        <w:t>服</w:t>
      </w:r>
      <w:r>
        <w:rPr>
          <w:sz w:val="24"/>
        </w:rPr>
        <w:t>务工作深度不同，工程</w:t>
      </w:r>
      <w:r>
        <w:rPr>
          <w:spacing w:val="1"/>
          <w:sz w:val="24"/>
        </w:rPr>
        <w:t>监理单位应本着</w:t>
      </w:r>
      <w:r>
        <w:rPr>
          <w:rFonts w:ascii="Times New Roman" w:hAnsi="Times New Roman" w:eastAsia="Times New Roman"/>
          <w:spacing w:val="1"/>
          <w:sz w:val="24"/>
        </w:rPr>
        <w:t>“</w:t>
      </w:r>
      <w:r>
        <w:rPr>
          <w:spacing w:val="1"/>
          <w:sz w:val="24"/>
        </w:rPr>
        <w:t>以顾客需求为关注焦点</w:t>
      </w:r>
      <w:r>
        <w:rPr>
          <w:rFonts w:ascii="Times New Roman" w:hAnsi="Times New Roman" w:eastAsia="Times New Roman"/>
          <w:spacing w:val="1"/>
          <w:sz w:val="24"/>
        </w:rPr>
        <w:t>”</w:t>
      </w:r>
      <w:r>
        <w:rPr>
          <w:spacing w:val="1"/>
          <w:sz w:val="24"/>
        </w:rPr>
        <w:t>原则，积极稳妥地协助建设单位处理好相关工</w:t>
      </w:r>
      <w:r>
        <w:rPr>
          <w:sz w:val="24"/>
        </w:rPr>
        <w:t>作，友好协商议定相关服务费用，调配企业有关资源，保证服务工作质量和效果。</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93"/>
        <w:ind w:left="4566" w:right="4684" w:firstLine="0"/>
        <w:jc w:val="center"/>
        <w:rPr>
          <w:rFonts w:ascii="Times New Roman"/>
          <w:sz w:val="18"/>
        </w:rPr>
      </w:pPr>
      <w:r>
        <w:rPr>
          <w:rFonts w:ascii="Times New Roman"/>
          <w:sz w:val="18"/>
        </w:rPr>
        <w:t>12</w:t>
      </w:r>
    </w:p>
    <w:p>
      <w:pPr>
        <w:spacing w:after="0"/>
        <w:jc w:val="center"/>
        <w:rPr>
          <w:rFonts w:ascii="Times New Roman"/>
          <w:sz w:val="18"/>
        </w:rPr>
        <w:sectPr>
          <w:pgSz w:w="11910" w:h="16840"/>
          <w:pgMar w:top="1460" w:bottom="280" w:left="1280" w:right="1160"/>
        </w:sectPr>
      </w:pPr>
    </w:p>
    <w:p>
      <w:pPr>
        <w:pStyle w:val="ListParagraph"/>
        <w:numPr>
          <w:ilvl w:val="1"/>
          <w:numId w:val="11"/>
        </w:numPr>
        <w:tabs>
          <w:tab w:pos="4592" w:val="left" w:leader="none"/>
          <w:tab w:pos="4593" w:val="left" w:leader="none"/>
        </w:tabs>
        <w:spacing w:line="435" w:lineRule="exact" w:before="0" w:after="0"/>
        <w:ind w:left="4592" w:right="0" w:hanging="482"/>
        <w:jc w:val="left"/>
        <w:rPr>
          <w:b/>
          <w:sz w:val="32"/>
        </w:rPr>
      </w:pPr>
      <w:r>
        <w:rPr/>
        <w:drawing>
          <wp:anchor distT="0" distB="0" distL="0" distR="0" allowOverlap="1" layoutInCell="1" locked="0" behindDoc="1" simplePos="0" relativeHeight="268406663">
            <wp:simplePos x="0" y="0"/>
            <wp:positionH relativeFrom="page">
              <wp:posOffset>0</wp:posOffset>
            </wp:positionH>
            <wp:positionV relativeFrom="page">
              <wp:posOffset>0</wp:posOffset>
            </wp:positionV>
            <wp:extent cx="7559293" cy="10693400"/>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b/>
          <w:sz w:val="32"/>
        </w:rPr>
        <w:t>术语</w:t>
      </w:r>
    </w:p>
    <w:p>
      <w:pPr>
        <w:pStyle w:val="BodyText"/>
        <w:spacing w:before="8"/>
        <w:rPr>
          <w:b/>
          <w:sz w:val="49"/>
        </w:rPr>
      </w:pPr>
    </w:p>
    <w:p>
      <w:pPr>
        <w:pStyle w:val="ListParagraph"/>
        <w:numPr>
          <w:ilvl w:val="2"/>
          <w:numId w:val="13"/>
        </w:numPr>
        <w:tabs>
          <w:tab w:pos="1190" w:val="left" w:leader="none"/>
        </w:tabs>
        <w:spacing w:line="372" w:lineRule="auto" w:before="1" w:after="0"/>
        <w:ind w:left="102" w:right="100" w:firstLine="482"/>
        <w:jc w:val="both"/>
        <w:rPr>
          <w:sz w:val="24"/>
        </w:rPr>
      </w:pPr>
      <w:r>
        <w:rPr>
          <w:spacing w:val="4"/>
          <w:sz w:val="24"/>
        </w:rPr>
        <w:t>工程监理单位是指受建设单位委托为</w:t>
      </w:r>
      <w:r>
        <w:rPr>
          <w:spacing w:val="5"/>
          <w:sz w:val="24"/>
        </w:rPr>
        <w:t>其</w:t>
      </w:r>
      <w:r>
        <w:rPr>
          <w:spacing w:val="4"/>
          <w:sz w:val="24"/>
        </w:rPr>
        <w:t>提供管理和技术服务的独立法人</w:t>
      </w:r>
      <w:r>
        <w:rPr>
          <w:spacing w:val="5"/>
          <w:sz w:val="24"/>
        </w:rPr>
        <w:t>或</w:t>
      </w:r>
      <w:r>
        <w:rPr>
          <w:sz w:val="24"/>
        </w:rPr>
        <w:t>经济组织。工程监理单位不同于生</w:t>
      </w:r>
      <w:r>
        <w:rPr>
          <w:spacing w:val="1"/>
          <w:sz w:val="24"/>
        </w:rPr>
        <w:t>产</w:t>
      </w:r>
      <w:r>
        <w:rPr>
          <w:sz w:val="24"/>
        </w:rPr>
        <w:t>经营单位，既不直接进行工</w:t>
      </w:r>
      <w:r>
        <w:rPr>
          <w:spacing w:val="1"/>
          <w:sz w:val="24"/>
        </w:rPr>
        <w:t>程</w:t>
      </w:r>
      <w:r>
        <w:rPr>
          <w:sz w:val="24"/>
        </w:rPr>
        <w:t>设计和施工生产，更不参与施工单位的利润分成，应该成为客观公平的第三方。</w:t>
      </w:r>
    </w:p>
    <w:p>
      <w:pPr>
        <w:pStyle w:val="ListParagraph"/>
        <w:numPr>
          <w:ilvl w:val="2"/>
          <w:numId w:val="13"/>
        </w:numPr>
        <w:tabs>
          <w:tab w:pos="1185" w:val="left" w:leader="none"/>
        </w:tabs>
        <w:spacing w:line="372" w:lineRule="auto" w:before="54" w:after="0"/>
        <w:ind w:left="102" w:right="100" w:firstLine="482"/>
        <w:jc w:val="both"/>
        <w:rPr>
          <w:sz w:val="24"/>
        </w:rPr>
      </w:pPr>
      <w:r>
        <w:rPr>
          <w:spacing w:val="-1"/>
          <w:sz w:val="24"/>
        </w:rPr>
        <w:t>工程监理单位根据建设工程监理合同约定</w:t>
      </w:r>
      <w:r>
        <w:rPr>
          <w:spacing w:val="-34"/>
          <w:sz w:val="24"/>
        </w:rPr>
        <w:t>，</w:t>
      </w:r>
      <w:r>
        <w:rPr>
          <w:spacing w:val="-1"/>
          <w:sz w:val="24"/>
        </w:rPr>
        <w:t>在工程勘察</w:t>
      </w:r>
      <w:r>
        <w:rPr>
          <w:spacing w:val="-34"/>
          <w:sz w:val="24"/>
        </w:rPr>
        <w:t>、</w:t>
      </w:r>
      <w:r>
        <w:rPr>
          <w:spacing w:val="-1"/>
          <w:sz w:val="24"/>
        </w:rPr>
        <w:t>设计</w:t>
      </w:r>
      <w:r>
        <w:rPr>
          <w:spacing w:val="-34"/>
          <w:sz w:val="24"/>
        </w:rPr>
        <w:t>、</w:t>
      </w:r>
      <w:r>
        <w:rPr>
          <w:spacing w:val="-1"/>
          <w:sz w:val="24"/>
        </w:rPr>
        <w:t>保修等阶段为</w:t>
      </w:r>
      <w:r>
        <w:rPr>
          <w:sz w:val="24"/>
        </w:rPr>
        <w:t>建设单位提供的专业化服务均属</w:t>
      </w:r>
      <w:r>
        <w:rPr>
          <w:spacing w:val="1"/>
          <w:sz w:val="24"/>
        </w:rPr>
        <w:t>于</w:t>
      </w:r>
      <w:r>
        <w:rPr>
          <w:sz w:val="24"/>
        </w:rPr>
        <w:t>相关服务。建设单位可委托</w:t>
      </w:r>
      <w:r>
        <w:rPr>
          <w:spacing w:val="1"/>
          <w:sz w:val="24"/>
        </w:rPr>
        <w:t>其</w:t>
      </w:r>
      <w:r>
        <w:rPr>
          <w:sz w:val="24"/>
        </w:rPr>
        <w:t>中一项、多项或全部服务，并支付相应的服务费用。</w:t>
      </w:r>
    </w:p>
    <w:p>
      <w:pPr>
        <w:pStyle w:val="ListParagraph"/>
        <w:numPr>
          <w:ilvl w:val="2"/>
          <w:numId w:val="13"/>
        </w:numPr>
        <w:tabs>
          <w:tab w:pos="1185" w:val="left" w:leader="none"/>
        </w:tabs>
        <w:spacing w:line="376" w:lineRule="auto" w:before="54" w:after="0"/>
        <w:ind w:left="102" w:right="99" w:firstLine="482"/>
        <w:jc w:val="both"/>
        <w:rPr>
          <w:sz w:val="24"/>
        </w:rPr>
      </w:pPr>
      <w:r>
        <w:rPr>
          <w:spacing w:val="-1"/>
          <w:sz w:val="24"/>
        </w:rPr>
        <w:t>总监理工程师岗位具有技术</w:t>
      </w:r>
      <w:r>
        <w:rPr>
          <w:spacing w:val="-26"/>
          <w:sz w:val="24"/>
        </w:rPr>
        <w:t>、</w:t>
      </w:r>
      <w:r>
        <w:rPr>
          <w:spacing w:val="-1"/>
          <w:sz w:val="24"/>
        </w:rPr>
        <w:t>经济</w:t>
      </w:r>
      <w:r>
        <w:rPr>
          <w:spacing w:val="-26"/>
          <w:sz w:val="24"/>
        </w:rPr>
        <w:t>、</w:t>
      </w:r>
      <w:r>
        <w:rPr>
          <w:spacing w:val="-1"/>
          <w:sz w:val="24"/>
        </w:rPr>
        <w:t>法务和行政管理特征</w:t>
      </w:r>
      <w:r>
        <w:rPr>
          <w:spacing w:val="-26"/>
          <w:sz w:val="24"/>
        </w:rPr>
        <w:t>。</w:t>
      </w:r>
      <w:r>
        <w:rPr>
          <w:spacing w:val="-1"/>
          <w:sz w:val="24"/>
        </w:rPr>
        <w:t>本标准确定</w:t>
      </w:r>
      <w:r>
        <w:rPr>
          <w:spacing w:val="-26"/>
          <w:sz w:val="24"/>
        </w:rPr>
        <w:t>，</w:t>
      </w:r>
      <w:r>
        <w:rPr>
          <w:spacing w:val="-1"/>
          <w:sz w:val="24"/>
        </w:rPr>
        <w:t>对于</w:t>
      </w:r>
      <w:r>
        <w:rPr>
          <w:sz w:val="24"/>
        </w:rPr>
        <w:t>有组织管理协调能力经过行业组</w:t>
      </w:r>
      <w:r>
        <w:rPr>
          <w:spacing w:val="1"/>
          <w:sz w:val="24"/>
        </w:rPr>
        <w:t>织</w:t>
      </w:r>
      <w:r>
        <w:rPr>
          <w:sz w:val="24"/>
        </w:rPr>
        <w:t>的监理业务培训的其他工程</w:t>
      </w:r>
      <w:r>
        <w:rPr>
          <w:spacing w:val="1"/>
          <w:sz w:val="24"/>
        </w:rPr>
        <w:t>技</w:t>
      </w:r>
      <w:r>
        <w:rPr>
          <w:sz w:val="24"/>
        </w:rPr>
        <w:t>术、经济类一级注册人员，也可担任本专业（注册专业</w:t>
      </w:r>
      <w:r>
        <w:rPr>
          <w:spacing w:val="1"/>
          <w:sz w:val="24"/>
        </w:rPr>
        <w:t>）</w:t>
      </w:r>
      <w:r>
        <w:rPr>
          <w:sz w:val="24"/>
        </w:rPr>
        <w:t>的二级工程项目总监理工程</w:t>
      </w:r>
      <w:r>
        <w:rPr>
          <w:spacing w:val="1"/>
          <w:sz w:val="24"/>
        </w:rPr>
        <w:t>师</w:t>
      </w:r>
      <w:r>
        <w:rPr>
          <w:sz w:val="24"/>
        </w:rPr>
        <w:t>；经过行业组织的监理业务培训的其他工程技术、经济</w:t>
      </w:r>
      <w:r>
        <w:rPr>
          <w:spacing w:val="1"/>
          <w:sz w:val="24"/>
        </w:rPr>
        <w:t>类</w:t>
      </w:r>
      <w:r>
        <w:rPr>
          <w:sz w:val="24"/>
        </w:rPr>
        <w:t>二级注册人员或具有中级专</w:t>
      </w:r>
      <w:r>
        <w:rPr>
          <w:spacing w:val="1"/>
          <w:sz w:val="24"/>
        </w:rPr>
        <w:t>业</w:t>
      </w:r>
      <w:r>
        <w:rPr>
          <w:sz w:val="24"/>
        </w:rPr>
        <w:t>技术职称及以上人员，可担任本专业三级工程项目总监理工程师或总监理工程师代表。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92"/>
        <w:ind w:left="4565" w:right="4565" w:firstLine="0"/>
        <w:jc w:val="center"/>
        <w:rPr>
          <w:rFonts w:ascii="Times New Roman"/>
          <w:sz w:val="18"/>
        </w:rPr>
      </w:pPr>
      <w:r>
        <w:rPr>
          <w:rFonts w:ascii="Times New Roman"/>
          <w:sz w:val="18"/>
        </w:rPr>
        <w:t>13</w:t>
      </w:r>
    </w:p>
    <w:p>
      <w:pPr>
        <w:spacing w:after="0"/>
        <w:jc w:val="center"/>
        <w:rPr>
          <w:rFonts w:ascii="Times New Roman"/>
          <w:sz w:val="18"/>
        </w:rPr>
        <w:sectPr>
          <w:pgSz w:w="11910" w:h="16840"/>
          <w:pgMar w:top="1440" w:bottom="280" w:left="1280" w:right="1280"/>
        </w:sectPr>
      </w:pPr>
    </w:p>
    <w:p>
      <w:pPr>
        <w:pStyle w:val="ListParagraph"/>
        <w:numPr>
          <w:ilvl w:val="1"/>
          <w:numId w:val="11"/>
        </w:numPr>
        <w:tabs>
          <w:tab w:pos="4272" w:val="left" w:leader="none"/>
          <w:tab w:pos="4273" w:val="left" w:leader="none"/>
        </w:tabs>
        <w:spacing w:line="435" w:lineRule="exact" w:before="0" w:after="0"/>
        <w:ind w:left="4272" w:right="0" w:hanging="482"/>
        <w:jc w:val="left"/>
        <w:rPr>
          <w:b/>
          <w:sz w:val="32"/>
        </w:rPr>
      </w:pPr>
      <w:r>
        <w:rPr/>
        <w:drawing>
          <wp:anchor distT="0" distB="0" distL="0" distR="0" allowOverlap="1" layoutInCell="1" locked="0" behindDoc="1" simplePos="0" relativeHeight="268406687">
            <wp:simplePos x="0" y="0"/>
            <wp:positionH relativeFrom="page">
              <wp:posOffset>0</wp:posOffset>
            </wp:positionH>
            <wp:positionV relativeFrom="page">
              <wp:posOffset>0</wp:posOffset>
            </wp:positionV>
            <wp:extent cx="7559293" cy="10693400"/>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b/>
          <w:sz w:val="32"/>
        </w:rPr>
        <w:t>基本规定</w:t>
      </w:r>
    </w:p>
    <w:p>
      <w:pPr>
        <w:pStyle w:val="BodyText"/>
        <w:spacing w:before="8"/>
        <w:rPr>
          <w:b/>
          <w:sz w:val="49"/>
        </w:rPr>
      </w:pPr>
    </w:p>
    <w:p>
      <w:pPr>
        <w:pStyle w:val="ListParagraph"/>
        <w:numPr>
          <w:ilvl w:val="2"/>
          <w:numId w:val="14"/>
        </w:numPr>
        <w:tabs>
          <w:tab w:pos="1185" w:val="left" w:leader="none"/>
        </w:tabs>
        <w:spacing w:line="376" w:lineRule="auto" w:before="1" w:after="0"/>
        <w:ind w:left="102" w:right="117" w:firstLine="482"/>
        <w:jc w:val="left"/>
        <w:rPr>
          <w:sz w:val="24"/>
        </w:rPr>
      </w:pPr>
      <w:r>
        <w:rPr>
          <w:sz w:val="24"/>
        </w:rPr>
        <w:t>项目监理机构人员配置应充分考虑工程项目所在区域、工程特点、建设周期、项目技术复杂程度，委托监理合</w:t>
      </w:r>
      <w:r>
        <w:rPr>
          <w:spacing w:val="1"/>
          <w:sz w:val="24"/>
        </w:rPr>
        <w:t>同</w:t>
      </w:r>
      <w:r>
        <w:rPr>
          <w:sz w:val="24"/>
        </w:rPr>
        <w:t>要求，施工单位综合管理水</w:t>
      </w:r>
      <w:r>
        <w:rPr>
          <w:spacing w:val="1"/>
          <w:sz w:val="24"/>
        </w:rPr>
        <w:t>平</w:t>
      </w:r>
      <w:r>
        <w:rPr>
          <w:sz w:val="24"/>
        </w:rPr>
        <w:t>、建设单位自身管理能力、监理人员人均年产值指标和</w:t>
      </w:r>
      <w:r>
        <w:rPr>
          <w:spacing w:val="1"/>
          <w:sz w:val="24"/>
        </w:rPr>
        <w:t>监</w:t>
      </w:r>
      <w:r>
        <w:rPr>
          <w:sz w:val="24"/>
        </w:rPr>
        <w:t>理人员专业能力等因素。监</w:t>
      </w:r>
      <w:r>
        <w:rPr>
          <w:spacing w:val="1"/>
          <w:sz w:val="24"/>
        </w:rPr>
        <w:t>理</w:t>
      </w:r>
      <w:r>
        <w:rPr>
          <w:sz w:val="24"/>
        </w:rPr>
        <w:t>服务费用对项目监理机构人员配置和工作积极性影响较</w:t>
      </w:r>
      <w:r>
        <w:rPr>
          <w:spacing w:val="1"/>
          <w:sz w:val="24"/>
        </w:rPr>
        <w:t>大</w:t>
      </w:r>
      <w:r>
        <w:rPr>
          <w:sz w:val="24"/>
        </w:rPr>
        <w:t>，建设单位和工程监理单位</w:t>
      </w:r>
      <w:r>
        <w:rPr>
          <w:spacing w:val="1"/>
          <w:sz w:val="24"/>
        </w:rPr>
        <w:t>必</w:t>
      </w:r>
      <w:r>
        <w:rPr>
          <w:sz w:val="24"/>
        </w:rPr>
        <w:t>须保证正常合理的监理费用投入，以保证企业合理利润和监理人员的合理待遇。</w:t>
      </w:r>
    </w:p>
    <w:p>
      <w:pPr>
        <w:pStyle w:val="ListParagraph"/>
        <w:numPr>
          <w:ilvl w:val="2"/>
          <w:numId w:val="14"/>
        </w:numPr>
        <w:tabs>
          <w:tab w:pos="1185" w:val="left" w:leader="none"/>
        </w:tabs>
        <w:spacing w:line="376" w:lineRule="auto" w:before="48" w:after="0"/>
        <w:ind w:left="102" w:right="219" w:firstLine="482"/>
        <w:jc w:val="both"/>
        <w:rPr>
          <w:sz w:val="24"/>
        </w:rPr>
      </w:pPr>
      <w:r>
        <w:rPr>
          <w:sz w:val="24"/>
        </w:rPr>
        <w:t>项目监理机构的监理人员应由一名总监理工程师</w:t>
      </w:r>
      <w:r>
        <w:rPr>
          <w:spacing w:val="-102"/>
          <w:sz w:val="24"/>
        </w:rPr>
        <w:t>、</w:t>
      </w:r>
      <w:r>
        <w:rPr>
          <w:sz w:val="24"/>
        </w:rPr>
        <w:t>若干名专业监理工程师和监理员组成，总监理工程师主导专</w:t>
      </w:r>
      <w:r>
        <w:rPr>
          <w:spacing w:val="1"/>
          <w:sz w:val="24"/>
        </w:rPr>
        <w:t>业</w:t>
      </w:r>
      <w:r>
        <w:rPr>
          <w:sz w:val="24"/>
        </w:rPr>
        <w:t>应符合建设工程项目特点的</w:t>
      </w:r>
      <w:r>
        <w:rPr>
          <w:spacing w:val="1"/>
          <w:sz w:val="24"/>
        </w:rPr>
        <w:t>要</w:t>
      </w:r>
      <w:r>
        <w:rPr>
          <w:sz w:val="24"/>
        </w:rPr>
        <w:t>求，当总监理工程师兼任多个项目总监理工程师时，总</w:t>
      </w:r>
      <w:r>
        <w:rPr>
          <w:spacing w:val="1"/>
          <w:sz w:val="24"/>
        </w:rPr>
        <w:t>监</w:t>
      </w:r>
      <w:r>
        <w:rPr>
          <w:sz w:val="24"/>
        </w:rPr>
        <w:t>理工程师兼职项目应设总监</w:t>
      </w:r>
      <w:r>
        <w:rPr>
          <w:spacing w:val="1"/>
          <w:sz w:val="24"/>
        </w:rPr>
        <w:t>理</w:t>
      </w:r>
      <w:r>
        <w:rPr>
          <w:sz w:val="24"/>
        </w:rPr>
        <w:t>工程师代表，并由总监理工程师书面授权行使总监理工</w:t>
      </w:r>
      <w:r>
        <w:rPr>
          <w:spacing w:val="1"/>
          <w:sz w:val="24"/>
        </w:rPr>
        <w:t>程</w:t>
      </w:r>
      <w:r>
        <w:rPr>
          <w:sz w:val="24"/>
        </w:rPr>
        <w:t>师部分职责，专业监理工程</w:t>
      </w:r>
      <w:r>
        <w:rPr>
          <w:spacing w:val="1"/>
          <w:sz w:val="24"/>
        </w:rPr>
        <w:t>师</w:t>
      </w:r>
      <w:r>
        <w:rPr>
          <w:sz w:val="24"/>
        </w:rPr>
        <w:t>其主导专业应满足不同施工阶段施工特点的要求，监理员应满足监理工作需求。</w:t>
      </w:r>
    </w:p>
    <w:p>
      <w:pPr>
        <w:pStyle w:val="ListParagraph"/>
        <w:numPr>
          <w:ilvl w:val="2"/>
          <w:numId w:val="14"/>
        </w:numPr>
        <w:tabs>
          <w:tab w:pos="1185" w:val="left" w:leader="none"/>
        </w:tabs>
        <w:spacing w:line="360" w:lineRule="auto" w:before="49" w:after="0"/>
        <w:ind w:left="584" w:right="2757" w:firstLine="0"/>
        <w:jc w:val="left"/>
        <w:rPr>
          <w:b/>
          <w:sz w:val="24"/>
        </w:rPr>
      </w:pPr>
      <w:r>
        <w:rPr>
          <w:sz w:val="24"/>
        </w:rPr>
        <w:t>项目监理机构人员主要职责及应遵守的规定应如下：</w:t>
      </w:r>
      <w:r>
        <w:rPr>
          <w:b/>
          <w:spacing w:val="1"/>
          <w:w w:val="99"/>
          <w:sz w:val="24"/>
        </w:rPr>
        <w:t>一、总监理工程师岗位职责</w:t>
      </w:r>
    </w:p>
    <w:p>
      <w:pPr>
        <w:pStyle w:val="BodyText"/>
        <w:spacing w:before="66"/>
        <w:ind w:left="582"/>
      </w:pPr>
      <w:r>
        <w:rPr>
          <w:rFonts w:ascii="Times New Roman" w:eastAsia="Times New Roman"/>
        </w:rPr>
        <w:t>1</w:t>
      </w:r>
      <w:r>
        <w:rPr/>
        <w:t>、确定项目监理机构人员及岗位职责。</w:t>
      </w:r>
    </w:p>
    <w:p>
      <w:pPr>
        <w:pStyle w:val="BodyText"/>
        <w:spacing w:before="168"/>
        <w:ind w:left="582"/>
      </w:pPr>
      <w:r>
        <w:rPr>
          <w:rFonts w:ascii="Times New Roman" w:eastAsia="Times New Roman"/>
        </w:rPr>
        <w:t>2</w:t>
      </w:r>
      <w:r>
        <w:rPr/>
        <w:t>、组织编制监理规划，审批监理实施细则。</w:t>
      </w:r>
    </w:p>
    <w:p>
      <w:pPr>
        <w:pStyle w:val="BodyText"/>
        <w:spacing w:before="167"/>
        <w:ind w:left="582"/>
      </w:pPr>
      <w:r>
        <w:rPr>
          <w:rFonts w:ascii="Times New Roman" w:eastAsia="Times New Roman"/>
        </w:rPr>
        <w:t>3</w:t>
      </w:r>
      <w:r>
        <w:rPr/>
        <w:t>、根据工程进展及监理工作情况调配监理人员，检查监理人员工作。</w:t>
      </w:r>
    </w:p>
    <w:p>
      <w:pPr>
        <w:pStyle w:val="BodyText"/>
        <w:spacing w:before="168"/>
        <w:ind w:left="582"/>
      </w:pPr>
      <w:r>
        <w:rPr>
          <w:rFonts w:ascii="Times New Roman" w:eastAsia="Times New Roman"/>
        </w:rPr>
        <w:t>4</w:t>
      </w:r>
      <w:r>
        <w:rPr/>
        <w:t>、组织召开监理例会。</w:t>
      </w:r>
    </w:p>
    <w:p>
      <w:pPr>
        <w:pStyle w:val="BodyText"/>
        <w:spacing w:before="168"/>
        <w:ind w:left="582"/>
      </w:pPr>
      <w:r>
        <w:rPr>
          <w:rFonts w:ascii="Times New Roman" w:eastAsia="Times New Roman"/>
        </w:rPr>
        <w:t>5</w:t>
      </w:r>
      <w:r>
        <w:rPr/>
        <w:t>、组织审核分包单位资格。</w:t>
      </w:r>
    </w:p>
    <w:p>
      <w:pPr>
        <w:pStyle w:val="BodyText"/>
        <w:spacing w:before="167"/>
        <w:ind w:left="582"/>
      </w:pPr>
      <w:r>
        <w:rPr>
          <w:rFonts w:ascii="Times New Roman" w:eastAsia="Times New Roman"/>
        </w:rPr>
        <w:t>6</w:t>
      </w:r>
      <w:r>
        <w:rPr/>
        <w:t>、组织审查施工组织设计、（专项）施工方案。</w:t>
      </w:r>
    </w:p>
    <w:p>
      <w:pPr>
        <w:pStyle w:val="BodyText"/>
        <w:spacing w:before="168"/>
        <w:ind w:left="582"/>
      </w:pPr>
      <w:r>
        <w:rPr>
          <w:rFonts w:ascii="Times New Roman" w:eastAsia="Times New Roman"/>
        </w:rPr>
        <w:t>7</w:t>
      </w:r>
      <w:r>
        <w:rPr/>
        <w:t>、审查工程开复工报审表，签发工程开工令、暂停令和复工令。</w:t>
      </w:r>
    </w:p>
    <w:p>
      <w:pPr>
        <w:pStyle w:val="BodyText"/>
        <w:spacing w:before="168"/>
        <w:ind w:left="582"/>
      </w:pPr>
      <w:r>
        <w:rPr>
          <w:rFonts w:ascii="Times New Roman" w:eastAsia="Times New Roman"/>
        </w:rPr>
        <w:t>8</w:t>
      </w:r>
      <w:r>
        <w:rPr/>
        <w:t>、组织检查施工单位现场质量、安全生产管理体系的建立及运行情况。</w:t>
      </w:r>
    </w:p>
    <w:p>
      <w:pPr>
        <w:pStyle w:val="BodyText"/>
        <w:spacing w:before="167"/>
        <w:ind w:left="582"/>
      </w:pPr>
      <w:r>
        <w:rPr>
          <w:rFonts w:ascii="Times New Roman" w:eastAsia="Times New Roman"/>
        </w:rPr>
        <w:t>9</w:t>
      </w:r>
      <w:r>
        <w:rPr/>
        <w:t>、组织审查施工单位的付款申请，签发工程款支付证书，组织审核竣工结算。</w:t>
      </w:r>
    </w:p>
    <w:p>
      <w:pPr>
        <w:pStyle w:val="BodyText"/>
        <w:spacing w:before="168"/>
        <w:ind w:left="582"/>
      </w:pPr>
      <w:r>
        <w:rPr>
          <w:rFonts w:ascii="Times New Roman" w:eastAsia="Times New Roman"/>
        </w:rPr>
        <w:t>10</w:t>
      </w:r>
      <w:r>
        <w:rPr/>
        <w:t>、组织审查和处理工程变更。</w:t>
      </w:r>
    </w:p>
    <w:p>
      <w:pPr>
        <w:pStyle w:val="BodyText"/>
        <w:spacing w:before="168"/>
        <w:ind w:left="582"/>
      </w:pPr>
      <w:r>
        <w:rPr>
          <w:rFonts w:ascii="Times New Roman" w:eastAsia="Times New Roman"/>
        </w:rPr>
        <w:t>11</w:t>
      </w:r>
      <w:r>
        <w:rPr/>
        <w:t>、调解建设单位与施工单位的合同争议，处理工程索赔。</w:t>
      </w:r>
    </w:p>
    <w:p>
      <w:pPr>
        <w:pStyle w:val="BodyText"/>
        <w:spacing w:before="167"/>
        <w:ind w:left="582"/>
      </w:pPr>
      <w:r>
        <w:rPr>
          <w:rFonts w:ascii="Times New Roman" w:eastAsia="Times New Roman"/>
        </w:rPr>
        <w:t>12</w:t>
      </w:r>
      <w:r>
        <w:rPr/>
        <w:t>、组织验收分部工程，组织审查单位工程质量检验资料。</w:t>
      </w:r>
    </w:p>
    <w:p>
      <w:pPr>
        <w:pStyle w:val="BodyText"/>
        <w:spacing w:line="362" w:lineRule="auto" w:before="168"/>
        <w:ind w:left="102" w:right="100" w:firstLine="480"/>
      </w:pPr>
      <w:r>
        <w:rPr>
          <w:rFonts w:ascii="Times New Roman" w:eastAsia="Times New Roman"/>
        </w:rPr>
        <w:t>13</w:t>
      </w:r>
      <w:r>
        <w:rPr>
          <w:spacing w:val="-34"/>
        </w:rPr>
        <w:t>、</w:t>
      </w:r>
      <w:r>
        <w:rPr/>
        <w:t>审查施工单位的竣工申请</w:t>
      </w:r>
      <w:r>
        <w:rPr>
          <w:spacing w:val="-34"/>
        </w:rPr>
        <w:t>，</w:t>
      </w:r>
      <w:r>
        <w:rPr/>
        <w:t>组织工程竣工预验收</w:t>
      </w:r>
      <w:r>
        <w:rPr>
          <w:spacing w:val="-34"/>
        </w:rPr>
        <w:t>，</w:t>
      </w:r>
      <w:r>
        <w:rPr/>
        <w:t>组织编写工程质量评估报告，参与工程竣工验收。</w:t>
      </w:r>
    </w:p>
    <w:p>
      <w:pPr>
        <w:spacing w:before="159"/>
        <w:ind w:left="4566" w:right="4684" w:firstLine="0"/>
        <w:jc w:val="center"/>
        <w:rPr>
          <w:rFonts w:ascii="Times New Roman"/>
          <w:sz w:val="18"/>
        </w:rPr>
      </w:pPr>
      <w:r>
        <w:rPr>
          <w:rFonts w:ascii="Times New Roman"/>
          <w:sz w:val="18"/>
        </w:rPr>
        <w:t>14</w:t>
      </w:r>
    </w:p>
    <w:p>
      <w:pPr>
        <w:spacing w:after="0"/>
        <w:jc w:val="center"/>
        <w:rPr>
          <w:rFonts w:ascii="Times New Roman"/>
          <w:sz w:val="18"/>
        </w:rPr>
        <w:sectPr>
          <w:pgSz w:w="11910" w:h="16840"/>
          <w:pgMar w:top="1440" w:bottom="280" w:left="1280" w:right="1160"/>
        </w:sectPr>
      </w:pPr>
    </w:p>
    <w:p>
      <w:pPr>
        <w:pStyle w:val="BodyText"/>
        <w:spacing w:before="5"/>
        <w:ind w:left="582"/>
      </w:pPr>
      <w:r>
        <w:rPr/>
        <w:drawing>
          <wp:anchor distT="0" distB="0" distL="0" distR="0" allowOverlap="1" layoutInCell="1" locked="0" behindDoc="1" simplePos="0" relativeHeight="268406711">
            <wp:simplePos x="0" y="0"/>
            <wp:positionH relativeFrom="page">
              <wp:posOffset>0</wp:posOffset>
            </wp:positionH>
            <wp:positionV relativeFrom="page">
              <wp:posOffset>0</wp:posOffset>
            </wp:positionV>
            <wp:extent cx="7559293" cy="10693400"/>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rPr>
        <w:t>14</w:t>
      </w:r>
      <w:r>
        <w:rPr/>
        <w:t>、参与或配合工程质量安全事故的调查和处理。</w:t>
      </w:r>
    </w:p>
    <w:p>
      <w:pPr>
        <w:spacing w:line="362" w:lineRule="auto" w:before="167"/>
        <w:ind w:left="584" w:right="1901" w:hanging="3"/>
        <w:jc w:val="left"/>
        <w:rPr>
          <w:b/>
          <w:sz w:val="24"/>
        </w:rPr>
      </w:pPr>
      <w:r>
        <w:rPr>
          <w:rFonts w:ascii="Times New Roman" w:eastAsia="Times New Roman"/>
          <w:sz w:val="24"/>
        </w:rPr>
        <w:t>15</w:t>
      </w:r>
      <w:r>
        <w:rPr>
          <w:sz w:val="24"/>
        </w:rPr>
        <w:t>、组织编写监理月报、监理工作总结，组织整理监理文件资料。</w:t>
      </w:r>
      <w:r>
        <w:rPr>
          <w:b/>
          <w:w w:val="99"/>
          <w:sz w:val="24"/>
        </w:rPr>
        <w:t>二、总监理工程师不得将下列工作委托给总监理工程师代表</w:t>
      </w:r>
    </w:p>
    <w:p>
      <w:pPr>
        <w:pStyle w:val="BodyText"/>
        <w:spacing w:before="64"/>
        <w:ind w:left="582"/>
      </w:pPr>
      <w:r>
        <w:rPr>
          <w:rFonts w:ascii="Times New Roman" w:eastAsia="Times New Roman"/>
        </w:rPr>
        <w:t>1</w:t>
      </w:r>
      <w:r>
        <w:rPr/>
        <w:t>、组织编制监理规划，审批监理实施细则。</w:t>
      </w:r>
    </w:p>
    <w:p>
      <w:pPr>
        <w:pStyle w:val="BodyText"/>
        <w:spacing w:before="167"/>
        <w:ind w:left="582"/>
      </w:pPr>
      <w:r>
        <w:rPr>
          <w:rFonts w:ascii="Times New Roman" w:eastAsia="Times New Roman"/>
        </w:rPr>
        <w:t>2</w:t>
      </w:r>
      <w:r>
        <w:rPr/>
        <w:t>、根据工程进展及监理工作情况调配监理人员，检查监理人员工作。</w:t>
      </w:r>
    </w:p>
    <w:p>
      <w:pPr>
        <w:pStyle w:val="BodyText"/>
        <w:spacing w:before="168"/>
        <w:ind w:left="582"/>
      </w:pPr>
      <w:r>
        <w:rPr>
          <w:rFonts w:ascii="Times New Roman" w:eastAsia="Times New Roman"/>
        </w:rPr>
        <w:t>3</w:t>
      </w:r>
      <w:r>
        <w:rPr/>
        <w:t>、组织审查施工组织设计、（专项）施工方案。</w:t>
      </w:r>
    </w:p>
    <w:p>
      <w:pPr>
        <w:pStyle w:val="BodyText"/>
        <w:spacing w:before="168"/>
        <w:ind w:left="582"/>
      </w:pPr>
      <w:r>
        <w:rPr>
          <w:rFonts w:ascii="Times New Roman" w:eastAsia="Times New Roman"/>
        </w:rPr>
        <w:t>4</w:t>
      </w:r>
      <w:r>
        <w:rPr/>
        <w:t>、签发工程开工令、暂停令和复工令。</w:t>
      </w:r>
    </w:p>
    <w:p>
      <w:pPr>
        <w:pStyle w:val="BodyText"/>
        <w:spacing w:before="167"/>
        <w:ind w:left="582"/>
      </w:pPr>
      <w:r>
        <w:rPr>
          <w:rFonts w:ascii="Times New Roman" w:eastAsia="Times New Roman"/>
        </w:rPr>
        <w:t>5</w:t>
      </w:r>
      <w:r>
        <w:rPr/>
        <w:t>、签发工程款支付证书，组织审核竣工结算。</w:t>
      </w:r>
    </w:p>
    <w:p>
      <w:pPr>
        <w:pStyle w:val="BodyText"/>
        <w:spacing w:before="168"/>
        <w:ind w:left="582"/>
      </w:pPr>
      <w:r>
        <w:rPr>
          <w:rFonts w:ascii="Times New Roman" w:eastAsia="Times New Roman"/>
        </w:rPr>
        <w:t>6</w:t>
      </w:r>
      <w:r>
        <w:rPr/>
        <w:t>、调解建设单位与施工单位的合同争议，处理工程索赔。</w:t>
      </w:r>
    </w:p>
    <w:p>
      <w:pPr>
        <w:pStyle w:val="BodyText"/>
        <w:spacing w:line="360" w:lineRule="auto" w:before="168"/>
        <w:ind w:left="102" w:right="101" w:firstLine="480"/>
      </w:pPr>
      <w:r>
        <w:rPr>
          <w:rFonts w:ascii="Times New Roman" w:eastAsia="Times New Roman"/>
        </w:rPr>
        <w:t>7</w:t>
      </w:r>
      <w:r>
        <w:rPr/>
        <w:t>、审查施工单位的竣工申请，组织工程竣工预验收，组织编写工程质量评估报告，参与工程竣工验收。</w:t>
      </w:r>
    </w:p>
    <w:p>
      <w:pPr>
        <w:spacing w:line="362" w:lineRule="auto" w:before="66"/>
        <w:ind w:left="584" w:right="3701" w:hanging="3"/>
        <w:jc w:val="left"/>
        <w:rPr>
          <w:b/>
          <w:sz w:val="24"/>
        </w:rPr>
      </w:pPr>
      <w:r>
        <w:rPr>
          <w:rFonts w:ascii="Times New Roman" w:eastAsia="Times New Roman"/>
          <w:sz w:val="24"/>
        </w:rPr>
        <w:t>8</w:t>
      </w:r>
      <w:r>
        <w:rPr>
          <w:sz w:val="24"/>
        </w:rPr>
        <w:t>、参与或配合工程质量安全事故的调查和处理。</w:t>
      </w:r>
      <w:r>
        <w:rPr>
          <w:b/>
          <w:spacing w:val="1"/>
          <w:w w:val="99"/>
          <w:sz w:val="24"/>
        </w:rPr>
        <w:t>三、专业监理工程师岗位职责</w:t>
      </w:r>
    </w:p>
    <w:p>
      <w:pPr>
        <w:pStyle w:val="BodyText"/>
        <w:spacing w:before="62"/>
        <w:ind w:left="582"/>
      </w:pPr>
      <w:r>
        <w:rPr>
          <w:rFonts w:ascii="Times New Roman" w:eastAsia="Times New Roman"/>
        </w:rPr>
        <w:t>1</w:t>
      </w:r>
      <w:r>
        <w:rPr/>
        <w:t>、参与编制监理规划，负责编制监理实施细则。</w:t>
      </w:r>
    </w:p>
    <w:p>
      <w:pPr>
        <w:pStyle w:val="BodyText"/>
        <w:spacing w:before="168"/>
        <w:ind w:left="582"/>
      </w:pPr>
      <w:r>
        <w:rPr>
          <w:rFonts w:ascii="Times New Roman" w:eastAsia="Times New Roman"/>
        </w:rPr>
        <w:t>2</w:t>
      </w:r>
      <w:r>
        <w:rPr/>
        <w:t>、审查施工单位提交的涉及本专业的报审文件，并向总监理工程师报告。</w:t>
      </w:r>
    </w:p>
    <w:p>
      <w:pPr>
        <w:pStyle w:val="BodyText"/>
        <w:spacing w:before="168"/>
        <w:ind w:left="582"/>
      </w:pPr>
      <w:r>
        <w:rPr>
          <w:rFonts w:ascii="Times New Roman" w:eastAsia="Times New Roman"/>
        </w:rPr>
        <w:t>3</w:t>
      </w:r>
      <w:r>
        <w:rPr/>
        <w:t>、参与审核分包单位资格。</w:t>
      </w:r>
    </w:p>
    <w:p>
      <w:pPr>
        <w:pStyle w:val="BodyText"/>
        <w:spacing w:before="167"/>
        <w:ind w:left="582"/>
      </w:pPr>
      <w:r>
        <w:rPr>
          <w:rFonts w:ascii="Times New Roman" w:eastAsia="Times New Roman"/>
        </w:rPr>
        <w:t>4</w:t>
      </w:r>
      <w:r>
        <w:rPr/>
        <w:t>、指导、检查监理员工作，定期向总监理工程师报告本专业监理工作实施情况。</w:t>
      </w:r>
    </w:p>
    <w:p>
      <w:pPr>
        <w:pStyle w:val="BodyText"/>
        <w:spacing w:before="168"/>
        <w:ind w:left="582"/>
      </w:pPr>
      <w:r>
        <w:rPr>
          <w:rFonts w:ascii="Times New Roman" w:eastAsia="Times New Roman"/>
        </w:rPr>
        <w:t>5</w:t>
      </w:r>
      <w:r>
        <w:rPr/>
        <w:t>、检查进场的工程材料、构配件、设备的质量。</w:t>
      </w:r>
    </w:p>
    <w:p>
      <w:pPr>
        <w:pStyle w:val="BodyText"/>
        <w:spacing w:before="168"/>
        <w:ind w:left="582"/>
      </w:pPr>
      <w:r>
        <w:rPr>
          <w:rFonts w:ascii="Times New Roman" w:eastAsia="Times New Roman"/>
        </w:rPr>
        <w:t>6</w:t>
      </w:r>
      <w:r>
        <w:rPr/>
        <w:t>、验收检验批、隐蔽工程、分项工程，参与验收分部工程。</w:t>
      </w:r>
    </w:p>
    <w:p>
      <w:pPr>
        <w:pStyle w:val="BodyText"/>
        <w:spacing w:before="167"/>
        <w:ind w:left="582"/>
      </w:pPr>
      <w:r>
        <w:rPr>
          <w:rFonts w:ascii="Times New Roman" w:eastAsia="Times New Roman"/>
        </w:rPr>
        <w:t>7</w:t>
      </w:r>
      <w:r>
        <w:rPr/>
        <w:t>、处置发现的质量问题和安全事故隐患。</w:t>
      </w:r>
    </w:p>
    <w:p>
      <w:pPr>
        <w:pStyle w:val="BodyText"/>
        <w:spacing w:before="168"/>
        <w:ind w:left="582"/>
      </w:pPr>
      <w:r>
        <w:rPr>
          <w:rFonts w:ascii="Times New Roman" w:eastAsia="Times New Roman"/>
        </w:rPr>
        <w:t>8</w:t>
      </w:r>
      <w:r>
        <w:rPr/>
        <w:t>、进行工程计量。</w:t>
      </w:r>
    </w:p>
    <w:p>
      <w:pPr>
        <w:pStyle w:val="BodyText"/>
        <w:spacing w:before="168"/>
        <w:ind w:left="582"/>
      </w:pPr>
      <w:r>
        <w:rPr>
          <w:rFonts w:ascii="Times New Roman" w:eastAsia="Times New Roman"/>
        </w:rPr>
        <w:t>9</w:t>
      </w:r>
      <w:r>
        <w:rPr/>
        <w:t>、参与工程变更的审查和处理。</w:t>
      </w:r>
    </w:p>
    <w:p>
      <w:pPr>
        <w:pStyle w:val="BodyText"/>
        <w:spacing w:before="167"/>
        <w:ind w:left="582"/>
      </w:pPr>
      <w:r>
        <w:rPr>
          <w:rFonts w:ascii="Times New Roman" w:eastAsia="Times New Roman"/>
        </w:rPr>
        <w:t>10</w:t>
      </w:r>
      <w:r>
        <w:rPr/>
        <w:t>、组织编写监理日志，参与编写监理月报。</w:t>
      </w:r>
    </w:p>
    <w:p>
      <w:pPr>
        <w:pStyle w:val="BodyText"/>
        <w:spacing w:before="168"/>
        <w:ind w:left="582"/>
      </w:pPr>
      <w:r>
        <w:rPr>
          <w:rFonts w:ascii="Times New Roman" w:eastAsia="Times New Roman"/>
        </w:rPr>
        <w:t>11</w:t>
      </w:r>
      <w:r>
        <w:rPr/>
        <w:t>、收集、汇总、参与整理监理文件资料。</w:t>
      </w:r>
    </w:p>
    <w:p>
      <w:pPr>
        <w:spacing w:line="360" w:lineRule="auto" w:before="168"/>
        <w:ind w:left="584" w:right="5261" w:hanging="3"/>
        <w:jc w:val="left"/>
        <w:rPr>
          <w:b/>
          <w:sz w:val="24"/>
        </w:rPr>
      </w:pPr>
      <w:r>
        <w:rPr>
          <w:rFonts w:ascii="Times New Roman" w:eastAsia="Times New Roman"/>
          <w:sz w:val="24"/>
        </w:rPr>
        <w:t>12</w:t>
      </w:r>
      <w:r>
        <w:rPr>
          <w:sz w:val="24"/>
        </w:rPr>
        <w:t>、参与工程预验收和竣工验收。</w:t>
      </w:r>
      <w:r>
        <w:rPr>
          <w:b/>
          <w:spacing w:val="1"/>
          <w:w w:val="99"/>
          <w:sz w:val="24"/>
        </w:rPr>
        <w:t>四、监理员岗位职责</w:t>
      </w:r>
    </w:p>
    <w:p>
      <w:pPr>
        <w:pStyle w:val="BodyText"/>
        <w:spacing w:before="66"/>
        <w:ind w:left="582"/>
      </w:pPr>
      <w:r>
        <w:rPr>
          <w:rFonts w:ascii="Times New Roman" w:eastAsia="Times New Roman"/>
        </w:rPr>
        <w:t>1</w:t>
      </w:r>
      <w:r>
        <w:rPr/>
        <w:t>、检查施工单位投入工程的人力、主要设备的使用及运行状况。</w:t>
      </w:r>
    </w:p>
    <w:p>
      <w:pPr>
        <w:pStyle w:val="BodyText"/>
        <w:spacing w:before="168"/>
        <w:ind w:left="582"/>
      </w:pPr>
      <w:r>
        <w:rPr>
          <w:rFonts w:ascii="Times New Roman" w:eastAsia="Times New Roman"/>
        </w:rPr>
        <w:t>2</w:t>
      </w:r>
      <w:r>
        <w:rPr/>
        <w:t>、进行见证取样。</w:t>
      </w:r>
    </w:p>
    <w:p>
      <w:pPr>
        <w:pStyle w:val="BodyText"/>
        <w:spacing w:before="1"/>
        <w:rPr>
          <w:sz w:val="13"/>
        </w:rPr>
      </w:pPr>
    </w:p>
    <w:p>
      <w:pPr>
        <w:spacing w:before="92"/>
        <w:ind w:left="3531" w:right="3629" w:firstLine="0"/>
        <w:jc w:val="center"/>
        <w:rPr>
          <w:rFonts w:ascii="Times New Roman"/>
          <w:sz w:val="18"/>
        </w:rPr>
      </w:pPr>
      <w:r>
        <w:rPr>
          <w:rFonts w:ascii="Times New Roman"/>
          <w:sz w:val="18"/>
        </w:rPr>
        <w:t>15</w:t>
      </w:r>
    </w:p>
    <w:p>
      <w:pPr>
        <w:spacing w:after="0"/>
        <w:jc w:val="center"/>
        <w:rPr>
          <w:rFonts w:ascii="Times New Roman"/>
          <w:sz w:val="18"/>
        </w:rPr>
        <w:sectPr>
          <w:pgSz w:w="11910" w:h="16840"/>
          <w:pgMar w:top="1520" w:bottom="280" w:left="1280" w:right="1180"/>
        </w:sectPr>
      </w:pPr>
    </w:p>
    <w:p>
      <w:pPr>
        <w:pStyle w:val="BodyText"/>
        <w:spacing w:before="5"/>
        <w:ind w:left="582"/>
      </w:pPr>
      <w:r>
        <w:rPr/>
        <w:drawing>
          <wp:anchor distT="0" distB="0" distL="0" distR="0" allowOverlap="1" layoutInCell="1" locked="0" behindDoc="1" simplePos="0" relativeHeight="268406735">
            <wp:simplePos x="0" y="0"/>
            <wp:positionH relativeFrom="page">
              <wp:posOffset>0</wp:posOffset>
            </wp:positionH>
            <wp:positionV relativeFrom="page">
              <wp:posOffset>0</wp:posOffset>
            </wp:positionV>
            <wp:extent cx="7559293" cy="10693400"/>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rPr>
        <w:t>3</w:t>
      </w:r>
      <w:r>
        <w:rPr/>
        <w:t>、复核工程计量有关数据。</w:t>
      </w:r>
    </w:p>
    <w:p>
      <w:pPr>
        <w:pStyle w:val="BodyText"/>
        <w:spacing w:before="167"/>
        <w:ind w:left="582"/>
      </w:pPr>
      <w:r>
        <w:rPr>
          <w:rFonts w:ascii="Times New Roman" w:eastAsia="Times New Roman"/>
        </w:rPr>
        <w:t>4</w:t>
      </w:r>
      <w:r>
        <w:rPr/>
        <w:t>、检查工序施工结果。</w:t>
      </w:r>
    </w:p>
    <w:p>
      <w:pPr>
        <w:pStyle w:val="BodyText"/>
        <w:spacing w:before="168"/>
        <w:ind w:left="582"/>
      </w:pPr>
      <w:r>
        <w:rPr>
          <w:rFonts w:ascii="Times New Roman" w:eastAsia="Times New Roman"/>
        </w:rPr>
        <w:t>5</w:t>
      </w:r>
      <w:r>
        <w:rPr/>
        <w:t>、发现施工作业中的问题，及时指出并向专业监理工程师报告。</w:t>
      </w:r>
    </w:p>
    <w:p>
      <w:pPr>
        <w:pStyle w:val="ListParagraph"/>
        <w:numPr>
          <w:ilvl w:val="2"/>
          <w:numId w:val="14"/>
        </w:numPr>
        <w:tabs>
          <w:tab w:pos="1185" w:val="left" w:leader="none"/>
        </w:tabs>
        <w:spacing w:line="360" w:lineRule="auto" w:before="168" w:after="0"/>
        <w:ind w:left="102" w:right="200" w:firstLine="482"/>
        <w:jc w:val="both"/>
        <w:rPr>
          <w:sz w:val="24"/>
        </w:rPr>
      </w:pPr>
      <w:r>
        <w:rPr>
          <w:spacing w:val="-1"/>
          <w:sz w:val="24"/>
        </w:rPr>
        <w:t>工程监理单位更换</w:t>
      </w:r>
      <w:r>
        <w:rPr>
          <w:spacing w:val="-51"/>
          <w:sz w:val="24"/>
        </w:rPr>
        <w:t>、</w:t>
      </w:r>
      <w:r>
        <w:rPr>
          <w:spacing w:val="-1"/>
          <w:sz w:val="24"/>
        </w:rPr>
        <w:t>调整项目监理机构人员</w:t>
      </w:r>
      <w:r>
        <w:rPr>
          <w:spacing w:val="-51"/>
          <w:sz w:val="24"/>
        </w:rPr>
        <w:t>，</w:t>
      </w:r>
      <w:r>
        <w:rPr>
          <w:spacing w:val="-1"/>
          <w:sz w:val="24"/>
        </w:rPr>
        <w:t>应征得有关方面同意并做好交接</w:t>
      </w:r>
      <w:r>
        <w:rPr>
          <w:sz w:val="24"/>
        </w:rPr>
        <w:t>工作，保持建设工程监理工作的连续性和稳定性。</w:t>
      </w:r>
    </w:p>
    <w:p>
      <w:pPr>
        <w:pStyle w:val="ListParagraph"/>
        <w:numPr>
          <w:ilvl w:val="2"/>
          <w:numId w:val="14"/>
        </w:numPr>
        <w:tabs>
          <w:tab w:pos="1189" w:val="left" w:leader="none"/>
        </w:tabs>
        <w:spacing w:line="372" w:lineRule="auto" w:before="66" w:after="0"/>
        <w:ind w:left="102" w:right="200" w:firstLine="482"/>
        <w:jc w:val="both"/>
        <w:rPr>
          <w:sz w:val="24"/>
        </w:rPr>
      </w:pPr>
      <w:r>
        <w:rPr>
          <w:spacing w:val="4"/>
          <w:sz w:val="24"/>
        </w:rPr>
        <w:t>本标准中项目监理机构人员数量是基</w:t>
      </w:r>
      <w:r>
        <w:rPr>
          <w:spacing w:val="5"/>
          <w:sz w:val="24"/>
        </w:rPr>
        <w:t>于</w:t>
      </w:r>
      <w:r>
        <w:rPr>
          <w:spacing w:val="4"/>
          <w:sz w:val="24"/>
        </w:rPr>
        <w:t>正常合理施工工期的建设工程项</w:t>
      </w:r>
      <w:r>
        <w:rPr>
          <w:spacing w:val="6"/>
          <w:sz w:val="24"/>
        </w:rPr>
        <w:t>目</w:t>
      </w:r>
      <w:r>
        <w:rPr>
          <w:sz w:val="24"/>
        </w:rPr>
        <w:t>在施工高峰期的状况而规定。对于</w:t>
      </w:r>
      <w:r>
        <w:rPr>
          <w:spacing w:val="1"/>
          <w:sz w:val="24"/>
        </w:rPr>
        <w:t>非</w:t>
      </w:r>
      <w:r>
        <w:rPr>
          <w:sz w:val="24"/>
        </w:rPr>
        <w:t>正常合理施工工期、非施工</w:t>
      </w:r>
      <w:r>
        <w:rPr>
          <w:spacing w:val="1"/>
          <w:sz w:val="24"/>
        </w:rPr>
        <w:t>高</w:t>
      </w:r>
      <w:r>
        <w:rPr>
          <w:sz w:val="24"/>
        </w:rPr>
        <w:t>峰期的，可由工程监理单位与建设单位在合同条款中约定或通过协商议定，调整本标准人员配置数量。</w:t>
      </w:r>
    </w:p>
    <w:p>
      <w:pPr>
        <w:pStyle w:val="ListParagraph"/>
        <w:numPr>
          <w:ilvl w:val="2"/>
          <w:numId w:val="14"/>
        </w:numPr>
        <w:tabs>
          <w:tab w:pos="1185" w:val="left" w:leader="none"/>
        </w:tabs>
        <w:spacing w:line="376" w:lineRule="auto" w:before="54" w:after="0"/>
        <w:ind w:left="102" w:right="199" w:firstLine="482"/>
        <w:jc w:val="both"/>
        <w:rPr>
          <w:sz w:val="24"/>
        </w:rPr>
      </w:pPr>
      <w:r>
        <w:rPr>
          <w:sz w:val="24"/>
        </w:rPr>
        <w:t>项目监理机构履行安全管理职责是一种法定附随义务</w:t>
      </w:r>
      <w:r>
        <w:rPr>
          <w:spacing w:val="-102"/>
          <w:sz w:val="24"/>
        </w:rPr>
        <w:t>，</w:t>
      </w:r>
      <w:r>
        <w:rPr>
          <w:sz w:val="24"/>
        </w:rPr>
        <w:t>本标准配置人员数量时已经考虑到安全管理是项目监理</w:t>
      </w:r>
      <w:r>
        <w:rPr>
          <w:spacing w:val="1"/>
          <w:sz w:val="24"/>
        </w:rPr>
        <w:t>机</w:t>
      </w:r>
      <w:r>
        <w:rPr>
          <w:sz w:val="24"/>
        </w:rPr>
        <w:t>构每位人员的应尽义务。若</w:t>
      </w:r>
      <w:r>
        <w:rPr>
          <w:spacing w:val="1"/>
          <w:sz w:val="24"/>
        </w:rPr>
        <w:t>政</w:t>
      </w:r>
      <w:r>
        <w:rPr>
          <w:sz w:val="24"/>
        </w:rPr>
        <w:t>府主管部门或建设单位需要增加配备安全、文明施工管</w:t>
      </w:r>
      <w:r>
        <w:rPr>
          <w:spacing w:val="1"/>
          <w:sz w:val="24"/>
        </w:rPr>
        <w:t>理</w:t>
      </w:r>
      <w:r>
        <w:rPr>
          <w:sz w:val="24"/>
        </w:rPr>
        <w:t>等专职工作人员，工程监理</w:t>
      </w:r>
      <w:r>
        <w:rPr>
          <w:spacing w:val="1"/>
          <w:sz w:val="24"/>
        </w:rPr>
        <w:t>单</w:t>
      </w:r>
      <w:r>
        <w:rPr>
          <w:sz w:val="24"/>
        </w:rPr>
        <w:t>位可与建设单位协商议定增加相关工作报酬。其服务酬</w:t>
      </w:r>
      <w:r>
        <w:rPr>
          <w:spacing w:val="1"/>
          <w:sz w:val="24"/>
        </w:rPr>
        <w:t>金</w:t>
      </w:r>
      <w:r>
        <w:rPr>
          <w:sz w:val="24"/>
        </w:rPr>
        <w:t>可在监理合同中事先约定，</w:t>
      </w:r>
      <w:r>
        <w:rPr>
          <w:spacing w:val="1"/>
          <w:sz w:val="24"/>
        </w:rPr>
        <w:t>也</w:t>
      </w:r>
      <w:r>
        <w:rPr>
          <w:sz w:val="24"/>
        </w:rPr>
        <w:t>可由工程监理单位与建设单位协商议定。</w:t>
      </w:r>
    </w:p>
    <w:p>
      <w:pPr>
        <w:pStyle w:val="ListParagraph"/>
        <w:numPr>
          <w:ilvl w:val="2"/>
          <w:numId w:val="14"/>
        </w:numPr>
        <w:tabs>
          <w:tab w:pos="1125" w:val="left" w:leader="none"/>
        </w:tabs>
        <w:spacing w:line="372" w:lineRule="auto" w:before="48" w:after="0"/>
        <w:ind w:left="102" w:right="199" w:firstLine="482"/>
        <w:jc w:val="both"/>
        <w:rPr>
          <w:sz w:val="24"/>
        </w:rPr>
      </w:pPr>
      <w:r>
        <w:rPr>
          <w:sz w:val="24"/>
        </w:rPr>
        <w:t>房屋建筑工程以外的其它工程类别的项目监理机构人员配置标准</w:t>
      </w:r>
      <w:r>
        <w:rPr>
          <w:spacing w:val="-42"/>
          <w:sz w:val="24"/>
        </w:rPr>
        <w:t>，</w:t>
      </w:r>
      <w:r>
        <w:rPr>
          <w:sz w:val="24"/>
        </w:rPr>
        <w:t>由各行业专业协会结合各类工程性质、特点</w:t>
      </w:r>
      <w:r>
        <w:rPr>
          <w:spacing w:val="1"/>
          <w:sz w:val="24"/>
        </w:rPr>
        <w:t>和</w:t>
      </w:r>
      <w:r>
        <w:rPr>
          <w:sz w:val="24"/>
        </w:rPr>
        <w:t>相关规定另行研究发布本专</w:t>
      </w:r>
      <w:r>
        <w:rPr>
          <w:spacing w:val="1"/>
          <w:sz w:val="24"/>
        </w:rPr>
        <w:t>业</w:t>
      </w:r>
      <w:r>
        <w:rPr>
          <w:sz w:val="24"/>
        </w:rPr>
        <w:t>团体标准，也可参照本标准的相近专业使用。</w:t>
      </w:r>
    </w:p>
    <w:p>
      <w:pPr>
        <w:pStyle w:val="ListParagraph"/>
        <w:numPr>
          <w:ilvl w:val="2"/>
          <w:numId w:val="14"/>
        </w:numPr>
        <w:tabs>
          <w:tab w:pos="1174" w:val="left" w:leader="none"/>
        </w:tabs>
        <w:spacing w:line="374" w:lineRule="auto" w:before="53" w:after="0"/>
        <w:ind w:left="102" w:right="108" w:firstLine="472"/>
        <w:jc w:val="left"/>
        <w:rPr>
          <w:sz w:val="24"/>
        </w:rPr>
      </w:pPr>
      <w:r>
        <w:rPr>
          <w:sz w:val="24"/>
        </w:rPr>
        <w:t>项目前期阶段、工程准备阶段及项目运营阶段工作内容不在本标准范围之内。前期阶段包含投资机会研究、项目策划、规划咨询、可行性研究等内容；准备阶段包含工程勘察、工程设计、建设手续办理、招标代理、造价咨询、跟踪审计等内容；运营阶段包含物业培训、运维技术咨询、项目后评价等内容。</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9"/>
        </w:rPr>
      </w:pPr>
    </w:p>
    <w:p>
      <w:pPr>
        <w:spacing w:before="92"/>
        <w:ind w:left="3531" w:right="3629" w:firstLine="0"/>
        <w:jc w:val="center"/>
        <w:rPr>
          <w:rFonts w:ascii="Times New Roman"/>
          <w:sz w:val="18"/>
        </w:rPr>
      </w:pPr>
      <w:r>
        <w:rPr>
          <w:rFonts w:ascii="Times New Roman"/>
          <w:sz w:val="18"/>
        </w:rPr>
        <w:t>16</w:t>
      </w:r>
    </w:p>
    <w:p>
      <w:pPr>
        <w:spacing w:after="0"/>
        <w:jc w:val="center"/>
        <w:rPr>
          <w:rFonts w:ascii="Times New Roman"/>
          <w:sz w:val="18"/>
        </w:rPr>
        <w:sectPr>
          <w:pgSz w:w="11910" w:h="16840"/>
          <w:pgMar w:top="1520" w:bottom="280" w:left="1280" w:right="1180"/>
        </w:sectPr>
      </w:pPr>
    </w:p>
    <w:p>
      <w:pPr>
        <w:pStyle w:val="ListParagraph"/>
        <w:numPr>
          <w:ilvl w:val="1"/>
          <w:numId w:val="11"/>
        </w:numPr>
        <w:tabs>
          <w:tab w:pos="2345" w:val="left" w:leader="none"/>
          <w:tab w:pos="2346" w:val="left" w:leader="none"/>
        </w:tabs>
        <w:spacing w:line="435" w:lineRule="exact" w:before="0" w:after="0"/>
        <w:ind w:left="2345" w:right="0" w:hanging="483"/>
        <w:jc w:val="left"/>
        <w:rPr>
          <w:b/>
          <w:sz w:val="32"/>
        </w:rPr>
      </w:pPr>
      <w:r>
        <w:rPr/>
        <w:drawing>
          <wp:anchor distT="0" distB="0" distL="0" distR="0" allowOverlap="1" layoutInCell="1" locked="0" behindDoc="1" simplePos="0" relativeHeight="268406759">
            <wp:simplePos x="0" y="0"/>
            <wp:positionH relativeFrom="page">
              <wp:posOffset>0</wp:posOffset>
            </wp:positionH>
            <wp:positionV relativeFrom="page">
              <wp:posOffset>0</wp:posOffset>
            </wp:positionV>
            <wp:extent cx="7559293" cy="10693400"/>
            <wp:effectExtent l="0" t="0" r="0" b="0"/>
            <wp:wrapNone/>
            <wp:docPr id="37" name="image1.png" descr=""/>
            <wp:cNvGraphicFramePr>
              <a:graphicFrameLocks noChangeAspect="1"/>
            </wp:cNvGraphicFramePr>
            <a:graphic>
              <a:graphicData uri="http://schemas.openxmlformats.org/drawingml/2006/picture">
                <pic:pic>
                  <pic:nvPicPr>
                    <pic:cNvPr id="3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b/>
          <w:sz w:val="32"/>
        </w:rPr>
        <w:t>房屋建筑工程项目监理机构人员配置</w:t>
      </w:r>
    </w:p>
    <w:p>
      <w:pPr>
        <w:pStyle w:val="BodyText"/>
        <w:spacing w:before="1"/>
        <w:rPr>
          <w:b/>
          <w:sz w:val="46"/>
        </w:rPr>
      </w:pPr>
    </w:p>
    <w:p>
      <w:pPr>
        <w:tabs>
          <w:tab w:pos="4426" w:val="left" w:leader="none"/>
        </w:tabs>
        <w:spacing w:before="0"/>
        <w:ind w:left="3794" w:right="0" w:firstLine="0"/>
        <w:jc w:val="left"/>
        <w:rPr>
          <w:b/>
          <w:sz w:val="28"/>
        </w:rPr>
      </w:pPr>
      <w:r>
        <w:rPr>
          <w:rFonts w:ascii="Times New Roman" w:eastAsia="Times New Roman"/>
          <w:b/>
          <w:sz w:val="28"/>
        </w:rPr>
        <w:t>4.1</w:t>
        <w:tab/>
      </w:r>
      <w:r>
        <w:rPr>
          <w:b/>
          <w:sz w:val="28"/>
        </w:rPr>
        <w:t>一般规定</w:t>
      </w:r>
    </w:p>
    <w:p>
      <w:pPr>
        <w:pStyle w:val="BodyText"/>
        <w:spacing w:line="374" w:lineRule="auto" w:before="159"/>
        <w:ind w:left="102" w:right="218" w:firstLine="482"/>
        <w:jc w:val="both"/>
      </w:pPr>
      <w:r>
        <w:rPr>
          <w:rFonts w:ascii="Times New Roman" w:eastAsia="Times New Roman"/>
          <w:b/>
        </w:rPr>
        <w:t>4.1.1  </w:t>
      </w:r>
      <w:r>
        <w:rPr/>
        <w:t>本标准房屋建筑工程涉及种类较多</w:t>
      </w:r>
      <w:r>
        <w:rPr>
          <w:spacing w:val="-34"/>
        </w:rPr>
        <w:t>，</w:t>
      </w:r>
      <w:r>
        <w:rPr/>
        <w:t>建筑结构形式</w:t>
      </w:r>
      <w:r>
        <w:rPr>
          <w:spacing w:val="-34"/>
        </w:rPr>
        <w:t>、</w:t>
      </w:r>
      <w:r>
        <w:rPr/>
        <w:t>使用功能</w:t>
      </w:r>
      <w:r>
        <w:rPr>
          <w:spacing w:val="-34"/>
        </w:rPr>
        <w:t>、</w:t>
      </w:r>
      <w:r>
        <w:rPr/>
        <w:t>建设标准等存在一定的差异性，这些差异性也</w:t>
      </w:r>
      <w:r>
        <w:rPr>
          <w:spacing w:val="1"/>
        </w:rPr>
        <w:t>会</w:t>
      </w:r>
      <w:r>
        <w:rPr/>
        <w:t>带来项目监理机构人员配置</w:t>
      </w:r>
      <w:r>
        <w:rPr>
          <w:spacing w:val="1"/>
        </w:rPr>
        <w:t>的</w:t>
      </w:r>
      <w:r>
        <w:rPr/>
        <w:t>不同，工程监理单位应在保证全面履行监理规范规定职</w:t>
      </w:r>
      <w:r>
        <w:rPr>
          <w:spacing w:val="1"/>
        </w:rPr>
        <w:t>责</w:t>
      </w:r>
      <w:r>
        <w:rPr/>
        <w:t>前提下，可结合不同地区、</w:t>
      </w:r>
      <w:r>
        <w:rPr>
          <w:spacing w:val="1"/>
        </w:rPr>
        <w:t>不</w:t>
      </w:r>
      <w:r>
        <w:rPr/>
        <w:t>同房屋建筑工程特点、施工单位自身实力、工程监理单位人力资源状况等进行调整配置。</w:t>
      </w:r>
    </w:p>
    <w:p>
      <w:pPr>
        <w:pStyle w:val="BodyText"/>
      </w:pPr>
    </w:p>
    <w:p>
      <w:pPr>
        <w:tabs>
          <w:tab w:pos="4426" w:val="left" w:leader="none"/>
        </w:tabs>
        <w:spacing w:before="190"/>
        <w:ind w:left="3794" w:right="0" w:firstLine="0"/>
        <w:jc w:val="left"/>
        <w:rPr>
          <w:b/>
          <w:sz w:val="28"/>
        </w:rPr>
      </w:pPr>
      <w:r>
        <w:rPr>
          <w:rFonts w:ascii="Times New Roman" w:eastAsia="Times New Roman"/>
          <w:b/>
          <w:sz w:val="28"/>
        </w:rPr>
        <w:t>4.2</w:t>
        <w:tab/>
      </w:r>
      <w:r>
        <w:rPr>
          <w:b/>
          <w:sz w:val="28"/>
        </w:rPr>
        <w:t>住宅工程</w:t>
      </w:r>
    </w:p>
    <w:p>
      <w:pPr>
        <w:pStyle w:val="BodyText"/>
        <w:spacing w:line="376" w:lineRule="auto" w:before="159"/>
        <w:ind w:left="102" w:right="220" w:firstLine="482"/>
        <w:jc w:val="both"/>
      </w:pPr>
      <w:r>
        <w:rPr>
          <w:rFonts w:ascii="Times New Roman" w:eastAsia="Times New Roman"/>
          <w:b/>
        </w:rPr>
        <w:t>4.2.1 </w:t>
      </w:r>
      <w:r>
        <w:rPr>
          <w:rFonts w:ascii="Times New Roman" w:eastAsia="Times New Roman"/>
          <w:b/>
          <w:spacing w:val="4"/>
        </w:rPr>
        <w:t> </w:t>
      </w:r>
      <w:r>
        <w:rPr>
          <w:spacing w:val="4"/>
        </w:rPr>
        <w:t>本标准是按照一次开发建设的住宅小</w:t>
      </w:r>
      <w:r>
        <w:rPr>
          <w:spacing w:val="5"/>
        </w:rPr>
        <w:t>区</w:t>
      </w:r>
      <w:r>
        <w:rPr>
          <w:spacing w:val="4"/>
        </w:rPr>
        <w:t>总建筑面积而制定的项目监理机</w:t>
      </w:r>
      <w:r>
        <w:rPr>
          <w:spacing w:val="5"/>
        </w:rPr>
        <w:t>构</w:t>
      </w:r>
      <w:r>
        <w:rPr/>
        <w:t>人员配置标准，综合考虑了不同基</w:t>
      </w:r>
      <w:r>
        <w:rPr>
          <w:spacing w:val="1"/>
        </w:rPr>
        <w:t>础</w:t>
      </w:r>
      <w:r>
        <w:rPr/>
        <w:t>、主体结构形式，不同施工</w:t>
      </w:r>
      <w:r>
        <w:rPr>
          <w:spacing w:val="1"/>
        </w:rPr>
        <w:t>阶</w:t>
      </w:r>
      <w:r>
        <w:rPr/>
        <w:t>段（基础阶段、主体结构阶段、装饰装修阶段）等人员</w:t>
      </w:r>
      <w:r>
        <w:rPr>
          <w:spacing w:val="1"/>
        </w:rPr>
        <w:t>数</w:t>
      </w:r>
      <w:r>
        <w:rPr/>
        <w:t>量和专业岗位上配置的差异</w:t>
      </w:r>
      <w:r>
        <w:rPr>
          <w:spacing w:val="1"/>
        </w:rPr>
        <w:t>性</w:t>
      </w:r>
      <w:r>
        <w:rPr/>
        <w:t>，若分期开发建设的住宅小区，人员配置可按分期开发</w:t>
      </w:r>
      <w:r>
        <w:rPr>
          <w:spacing w:val="1"/>
        </w:rPr>
        <w:t>面</w:t>
      </w:r>
      <w:r>
        <w:rPr/>
        <w:t>积采用本标准配置项目监理</w:t>
      </w:r>
      <w:r>
        <w:rPr>
          <w:spacing w:val="1"/>
        </w:rPr>
        <w:t>机</w:t>
      </w:r>
      <w:r>
        <w:rPr/>
        <w:t>构人员，各地可根据工程项目具体情况和地方有关建设行政部门规定进行调整。</w:t>
      </w:r>
    </w:p>
    <w:p>
      <w:pPr>
        <w:pStyle w:val="BodyText"/>
        <w:spacing w:before="49"/>
        <w:ind w:left="582"/>
      </w:pPr>
      <w:r>
        <w:rPr/>
        <w:t>本标准中住宅工程是指：住宅小区建筑面积</w:t>
      </w:r>
      <w:r>
        <w:rPr>
          <w:spacing w:val="-58"/>
        </w:rPr>
        <w:t> </w:t>
      </w:r>
      <w:r>
        <w:rPr>
          <w:rFonts w:ascii="Times New Roman" w:eastAsia="Times New Roman"/>
        </w:rPr>
        <w:t>6 </w:t>
      </w:r>
      <w:r>
        <w:rPr/>
        <w:t>万</w:t>
      </w:r>
      <w:r>
        <w:rPr>
          <w:spacing w:val="-58"/>
        </w:rPr>
        <w:t> </w:t>
      </w:r>
      <w:r>
        <w:rPr>
          <w:rFonts w:ascii="Times New Roman" w:eastAsia="Times New Roman"/>
        </w:rPr>
        <w:t>m</w:t>
      </w:r>
      <w:r>
        <w:rPr>
          <w:rFonts w:ascii="Times New Roman" w:eastAsia="Times New Roman"/>
          <w:position w:val="11"/>
          <w:sz w:val="16"/>
        </w:rPr>
        <w:t>2 </w:t>
      </w:r>
      <w:r>
        <w:rPr/>
        <w:t>以下、单项工程</w:t>
      </w:r>
      <w:r>
        <w:rPr>
          <w:spacing w:val="-60"/>
        </w:rPr>
        <w:t> </w:t>
      </w:r>
      <w:r>
        <w:rPr>
          <w:rFonts w:ascii="Times New Roman" w:eastAsia="Times New Roman"/>
        </w:rPr>
        <w:t>14 </w:t>
      </w:r>
      <w:r>
        <w:rPr/>
        <w:t>层以下；住</w:t>
      </w:r>
    </w:p>
    <w:p>
      <w:pPr>
        <w:pStyle w:val="BodyText"/>
        <w:spacing w:before="168"/>
        <w:ind w:left="102"/>
      </w:pPr>
      <w:r>
        <w:rPr/>
        <w:t>宅小区 </w:t>
      </w:r>
      <w:r>
        <w:rPr>
          <w:rFonts w:ascii="Times New Roman" w:eastAsia="Times New Roman"/>
        </w:rPr>
        <w:t>6 </w:t>
      </w:r>
      <w:r>
        <w:rPr/>
        <w:t>万 </w:t>
      </w:r>
      <w:r>
        <w:rPr>
          <w:rFonts w:ascii="Times New Roman" w:eastAsia="Times New Roman"/>
        </w:rPr>
        <w:t>m</w:t>
      </w:r>
      <w:r>
        <w:rPr>
          <w:rFonts w:ascii="Times New Roman" w:eastAsia="Times New Roman"/>
          <w:position w:val="11"/>
          <w:sz w:val="16"/>
        </w:rPr>
        <w:t>2 </w:t>
      </w:r>
      <w:r>
        <w:rPr/>
        <w:t>以上 </w:t>
      </w:r>
      <w:r>
        <w:rPr>
          <w:rFonts w:ascii="Times New Roman" w:eastAsia="Times New Roman"/>
        </w:rPr>
        <w:t>12 </w:t>
      </w:r>
      <w:r>
        <w:rPr/>
        <w:t>万 </w:t>
      </w:r>
      <w:r>
        <w:rPr>
          <w:rFonts w:ascii="Times New Roman" w:eastAsia="Times New Roman"/>
        </w:rPr>
        <w:t>m</w:t>
      </w:r>
      <w:r>
        <w:rPr>
          <w:rFonts w:ascii="Times New Roman" w:eastAsia="Times New Roman"/>
          <w:position w:val="11"/>
          <w:sz w:val="16"/>
        </w:rPr>
        <w:t>2 </w:t>
      </w:r>
      <w:r>
        <w:rPr/>
        <w:t>以下、单项工程 </w:t>
      </w:r>
      <w:r>
        <w:rPr>
          <w:rFonts w:ascii="Times New Roman" w:eastAsia="Times New Roman"/>
        </w:rPr>
        <w:t>14 </w:t>
      </w:r>
      <w:r>
        <w:rPr/>
        <w:t>层以上 </w:t>
      </w:r>
      <w:r>
        <w:rPr>
          <w:rFonts w:ascii="Times New Roman" w:eastAsia="Times New Roman"/>
        </w:rPr>
        <w:t>28 </w:t>
      </w:r>
      <w:r>
        <w:rPr>
          <w:spacing w:val="-2"/>
        </w:rPr>
        <w:t>层以下；住宅小区建筑面积</w:t>
      </w:r>
    </w:p>
    <w:p>
      <w:pPr>
        <w:pStyle w:val="BodyText"/>
        <w:spacing w:before="167"/>
        <w:ind w:left="102"/>
      </w:pPr>
      <w:r>
        <w:rPr>
          <w:rFonts w:ascii="Times New Roman" w:eastAsia="Times New Roman"/>
        </w:rPr>
        <w:t>12 </w:t>
      </w:r>
      <w:r>
        <w:rPr/>
        <w:t>万</w:t>
      </w:r>
      <w:r>
        <w:rPr>
          <w:spacing w:val="-60"/>
        </w:rPr>
        <w:t> </w:t>
      </w:r>
      <w:r>
        <w:rPr>
          <w:rFonts w:ascii="Times New Roman" w:eastAsia="Times New Roman"/>
        </w:rPr>
        <w:t>m</w:t>
      </w:r>
      <w:r>
        <w:rPr>
          <w:rFonts w:ascii="Times New Roman" w:eastAsia="Times New Roman"/>
          <w:position w:val="11"/>
          <w:sz w:val="16"/>
        </w:rPr>
        <w:t>2 </w:t>
      </w:r>
      <w:r>
        <w:rPr/>
        <w:t>以上、单项工程</w:t>
      </w:r>
      <w:r>
        <w:rPr>
          <w:spacing w:val="-61"/>
        </w:rPr>
        <w:t> </w:t>
      </w:r>
      <w:r>
        <w:rPr>
          <w:rFonts w:ascii="Times New Roman" w:eastAsia="Times New Roman"/>
        </w:rPr>
        <w:t>28 </w:t>
      </w:r>
      <w:r>
        <w:rPr/>
        <w:t>层以上的住宅类建设工程。</w:t>
      </w:r>
    </w:p>
    <w:p>
      <w:pPr>
        <w:pStyle w:val="BodyText"/>
        <w:rPr>
          <w:sz w:val="30"/>
        </w:rPr>
      </w:pPr>
    </w:p>
    <w:p>
      <w:pPr>
        <w:tabs>
          <w:tab w:pos="3441" w:val="left" w:leader="none"/>
        </w:tabs>
        <w:spacing w:before="229"/>
        <w:ind w:left="2810" w:right="0" w:firstLine="0"/>
        <w:jc w:val="left"/>
        <w:rPr>
          <w:b/>
          <w:sz w:val="28"/>
        </w:rPr>
      </w:pPr>
      <w:r>
        <w:rPr>
          <w:rFonts w:ascii="Times New Roman" w:hAnsi="Times New Roman" w:eastAsia="Times New Roman"/>
          <w:b/>
          <w:sz w:val="28"/>
        </w:rPr>
        <w:t>4.3</w:t>
        <w:tab/>
      </w:r>
      <w:r>
        <w:rPr>
          <w:b/>
          <w:sz w:val="28"/>
        </w:rPr>
        <w:t>一般公共建筑工程（Ⅰ）</w:t>
      </w:r>
    </w:p>
    <w:p>
      <w:pPr>
        <w:pStyle w:val="BodyText"/>
        <w:spacing w:line="360" w:lineRule="auto" w:before="158"/>
        <w:ind w:left="102" w:right="106" w:firstLine="458"/>
        <w:jc w:val="both"/>
      </w:pPr>
      <w:r>
        <w:rPr>
          <w:rFonts w:ascii="Times New Roman" w:hAnsi="Times New Roman" w:eastAsia="Times New Roman"/>
          <w:b/>
          <w:spacing w:val="-6"/>
        </w:rPr>
        <w:t>4.3.</w:t>
      </w:r>
      <w:r>
        <w:rPr>
          <w:rFonts w:ascii="Times New Roman" w:hAnsi="Times New Roman" w:eastAsia="Times New Roman"/>
          <w:b/>
        </w:rPr>
        <w:t>1 </w:t>
      </w:r>
      <w:r>
        <w:rPr>
          <w:rFonts w:ascii="Times New Roman" w:hAnsi="Times New Roman" w:eastAsia="Times New Roman"/>
          <w:b/>
          <w:spacing w:val="-18"/>
        </w:rPr>
        <w:t> </w:t>
      </w:r>
      <w:r>
        <w:rPr>
          <w:spacing w:val="-12"/>
        </w:rPr>
        <w:t>本标准中一般公共建</w:t>
      </w:r>
      <w:r>
        <w:rPr>
          <w:spacing w:val="-81"/>
        </w:rPr>
        <w:t>筑</w:t>
      </w:r>
      <w:r>
        <w:rPr>
          <w:spacing w:val="-12"/>
        </w:rPr>
        <w:t>（Ⅰ</w:t>
      </w:r>
      <w:r>
        <w:rPr>
          <w:spacing w:val="-81"/>
        </w:rPr>
        <w:t>）</w:t>
      </w:r>
      <w:r>
        <w:rPr>
          <w:spacing w:val="-12"/>
        </w:rPr>
        <w:t>是指建筑层</w:t>
      </w:r>
      <w:r>
        <w:rPr/>
        <w:t>数</w:t>
      </w:r>
      <w:r>
        <w:rPr>
          <w:spacing w:val="-76"/>
        </w:rPr>
        <w:t> </w:t>
      </w:r>
      <w:r>
        <w:rPr>
          <w:rFonts w:ascii="Times New Roman" w:hAnsi="Times New Roman" w:eastAsia="Times New Roman"/>
          <w:spacing w:val="-6"/>
        </w:rPr>
        <w:t>1</w:t>
      </w:r>
      <w:r>
        <w:rPr>
          <w:rFonts w:ascii="Times New Roman" w:hAnsi="Times New Roman" w:eastAsia="Times New Roman"/>
        </w:rPr>
        <w:t>4</w:t>
      </w:r>
      <w:r>
        <w:rPr>
          <w:rFonts w:ascii="Times New Roman" w:hAnsi="Times New Roman" w:eastAsia="Times New Roman"/>
          <w:spacing w:val="-10"/>
        </w:rPr>
        <w:t> </w:t>
      </w:r>
      <w:r>
        <w:rPr>
          <w:spacing w:val="-12"/>
        </w:rPr>
        <w:t>层以下</w:t>
      </w:r>
      <w:r>
        <w:rPr>
          <w:spacing w:val="-81"/>
        </w:rPr>
        <w:t>、</w:t>
      </w:r>
      <w:r>
        <w:rPr>
          <w:spacing w:val="-12"/>
        </w:rPr>
        <w:t>单栋建筑面</w:t>
      </w:r>
      <w:r>
        <w:rPr/>
        <w:t>积</w:t>
      </w:r>
      <w:r>
        <w:rPr>
          <w:spacing w:val="-76"/>
        </w:rPr>
        <w:t> </w:t>
      </w:r>
      <w:r>
        <w:rPr>
          <w:rFonts w:ascii="Times New Roman" w:hAnsi="Times New Roman" w:eastAsia="Times New Roman"/>
        </w:rPr>
        <w:t>1</w:t>
      </w:r>
      <w:r>
        <w:rPr>
          <w:rFonts w:ascii="Times New Roman" w:hAnsi="Times New Roman" w:eastAsia="Times New Roman"/>
          <w:spacing w:val="-9"/>
        </w:rPr>
        <w:t> </w:t>
      </w:r>
      <w:r>
        <w:rPr>
          <w:spacing w:val="45"/>
        </w:rPr>
        <w:t>万</w:t>
      </w:r>
      <w:r>
        <w:rPr>
          <w:rFonts w:ascii="Times New Roman" w:hAnsi="Times New Roman" w:eastAsia="Times New Roman"/>
          <w:spacing w:val="-8"/>
        </w:rPr>
        <w:t>m</w:t>
      </w:r>
      <w:r>
        <w:rPr>
          <w:rFonts w:ascii="Times New Roman" w:hAnsi="Times New Roman" w:eastAsia="Times New Roman"/>
          <w:w w:val="99"/>
          <w:position w:val="11"/>
          <w:sz w:val="16"/>
        </w:rPr>
        <w:t>2</w:t>
      </w:r>
      <w:r>
        <w:rPr>
          <w:rFonts w:ascii="Times New Roman" w:hAnsi="Times New Roman" w:eastAsia="Times New Roman"/>
          <w:spacing w:val="-19"/>
          <w:position w:val="11"/>
          <w:sz w:val="16"/>
        </w:rPr>
        <w:t> </w:t>
      </w:r>
      <w:r>
        <w:rPr>
          <w:spacing w:val="-12"/>
        </w:rPr>
        <w:t>以下；建筑层</w:t>
      </w:r>
      <w:r>
        <w:rPr/>
        <w:t>数</w:t>
      </w:r>
      <w:r>
        <w:rPr>
          <w:spacing w:val="-76"/>
        </w:rPr>
        <w:t> </w:t>
      </w:r>
      <w:r>
        <w:rPr>
          <w:rFonts w:ascii="Times New Roman" w:hAnsi="Times New Roman" w:eastAsia="Times New Roman"/>
          <w:spacing w:val="-6"/>
        </w:rPr>
        <w:t>1</w:t>
      </w:r>
      <w:r>
        <w:rPr>
          <w:rFonts w:ascii="Times New Roman" w:hAnsi="Times New Roman" w:eastAsia="Times New Roman"/>
        </w:rPr>
        <w:t>4</w:t>
      </w:r>
      <w:r>
        <w:rPr>
          <w:rFonts w:ascii="Times New Roman" w:hAnsi="Times New Roman" w:eastAsia="Times New Roman"/>
          <w:spacing w:val="-10"/>
        </w:rPr>
        <w:t> </w:t>
      </w:r>
      <w:r>
        <w:rPr>
          <w:spacing w:val="-12"/>
        </w:rPr>
        <w:t>层以</w:t>
      </w:r>
      <w:r>
        <w:rPr/>
        <w:t>上</w:t>
      </w:r>
      <w:r>
        <w:rPr>
          <w:spacing w:val="-76"/>
        </w:rPr>
        <w:t> </w:t>
      </w:r>
      <w:r>
        <w:rPr>
          <w:rFonts w:ascii="Times New Roman" w:hAnsi="Times New Roman" w:eastAsia="Times New Roman"/>
          <w:spacing w:val="-6"/>
        </w:rPr>
        <w:t>2</w:t>
      </w:r>
      <w:r>
        <w:rPr>
          <w:rFonts w:ascii="Times New Roman" w:hAnsi="Times New Roman" w:eastAsia="Times New Roman"/>
        </w:rPr>
        <w:t>8</w:t>
      </w:r>
      <w:r>
        <w:rPr>
          <w:rFonts w:ascii="Times New Roman" w:hAnsi="Times New Roman" w:eastAsia="Times New Roman"/>
          <w:spacing w:val="-9"/>
        </w:rPr>
        <w:t> </w:t>
      </w:r>
      <w:r>
        <w:rPr>
          <w:spacing w:val="-12"/>
        </w:rPr>
        <w:t>层以下</w:t>
      </w:r>
      <w:r>
        <w:rPr>
          <w:spacing w:val="-123"/>
        </w:rPr>
        <w:t>、</w:t>
      </w:r>
      <w:r>
        <w:rPr>
          <w:spacing w:val="-12"/>
        </w:rPr>
        <w:t>单栋建筑面</w:t>
      </w:r>
      <w:r>
        <w:rPr/>
        <w:t>积</w:t>
      </w:r>
      <w:r>
        <w:rPr>
          <w:spacing w:val="-76"/>
        </w:rPr>
        <w:t> </w:t>
      </w:r>
      <w:r>
        <w:rPr>
          <w:rFonts w:ascii="Times New Roman" w:hAnsi="Times New Roman" w:eastAsia="Times New Roman"/>
        </w:rPr>
        <w:t>1</w:t>
      </w:r>
      <w:r>
        <w:rPr>
          <w:rFonts w:ascii="Times New Roman" w:hAnsi="Times New Roman" w:eastAsia="Times New Roman"/>
          <w:spacing w:val="-10"/>
        </w:rPr>
        <w:t> </w:t>
      </w:r>
      <w:r>
        <w:rPr>
          <w:spacing w:val="45"/>
        </w:rPr>
        <w:t>万</w:t>
      </w:r>
      <w:r>
        <w:rPr>
          <w:rFonts w:ascii="Times New Roman" w:hAnsi="Times New Roman" w:eastAsia="Times New Roman"/>
          <w:spacing w:val="-8"/>
        </w:rPr>
        <w:t>m</w:t>
      </w:r>
      <w:r>
        <w:rPr>
          <w:rFonts w:ascii="Times New Roman" w:hAnsi="Times New Roman" w:eastAsia="Times New Roman"/>
          <w:w w:val="99"/>
          <w:position w:val="11"/>
          <w:sz w:val="16"/>
        </w:rPr>
        <w:t>2</w:t>
      </w:r>
      <w:r>
        <w:rPr>
          <w:rFonts w:ascii="Times New Roman" w:hAnsi="Times New Roman" w:eastAsia="Times New Roman"/>
          <w:spacing w:val="-19"/>
          <w:position w:val="11"/>
          <w:sz w:val="16"/>
        </w:rPr>
        <w:t> </w:t>
      </w:r>
      <w:r>
        <w:rPr>
          <w:spacing w:val="-11"/>
        </w:rPr>
        <w:t>以</w:t>
      </w:r>
      <w:r>
        <w:rPr/>
        <w:t>上</w:t>
      </w:r>
      <w:r>
        <w:rPr>
          <w:spacing w:val="-76"/>
        </w:rPr>
        <w:t> </w:t>
      </w:r>
      <w:r>
        <w:rPr>
          <w:rFonts w:ascii="Times New Roman" w:hAnsi="Times New Roman" w:eastAsia="Times New Roman"/>
        </w:rPr>
        <w:t>3</w:t>
      </w:r>
      <w:r>
        <w:rPr>
          <w:rFonts w:ascii="Times New Roman" w:hAnsi="Times New Roman" w:eastAsia="Times New Roman"/>
          <w:spacing w:val="-10"/>
        </w:rPr>
        <w:t> </w:t>
      </w:r>
      <w:r>
        <w:rPr>
          <w:spacing w:val="45"/>
        </w:rPr>
        <w:t>万</w:t>
      </w:r>
      <w:r>
        <w:rPr>
          <w:rFonts w:ascii="Times New Roman" w:hAnsi="Times New Roman" w:eastAsia="Times New Roman"/>
          <w:spacing w:val="-7"/>
        </w:rPr>
        <w:t>m</w:t>
      </w:r>
      <w:r>
        <w:rPr>
          <w:rFonts w:ascii="Times New Roman" w:hAnsi="Times New Roman" w:eastAsia="Times New Roman"/>
          <w:w w:val="99"/>
          <w:position w:val="11"/>
          <w:sz w:val="16"/>
        </w:rPr>
        <w:t>2</w:t>
      </w:r>
      <w:r>
        <w:rPr>
          <w:rFonts w:ascii="Times New Roman" w:hAnsi="Times New Roman" w:eastAsia="Times New Roman"/>
          <w:spacing w:val="-19"/>
          <w:position w:val="11"/>
          <w:sz w:val="16"/>
        </w:rPr>
        <w:t> </w:t>
      </w:r>
      <w:r>
        <w:rPr>
          <w:spacing w:val="-12"/>
        </w:rPr>
        <w:t>以下</w:t>
      </w:r>
      <w:r>
        <w:rPr>
          <w:spacing w:val="-123"/>
        </w:rPr>
        <w:t>；</w:t>
      </w:r>
      <w:r>
        <w:rPr>
          <w:spacing w:val="-12"/>
        </w:rPr>
        <w:t>建筑层</w:t>
      </w:r>
      <w:r>
        <w:rPr/>
        <w:t>数</w:t>
      </w:r>
      <w:r>
        <w:rPr>
          <w:spacing w:val="-76"/>
        </w:rPr>
        <w:t> </w:t>
      </w:r>
      <w:r>
        <w:rPr>
          <w:rFonts w:ascii="Times New Roman" w:hAnsi="Times New Roman" w:eastAsia="Times New Roman"/>
          <w:spacing w:val="-6"/>
        </w:rPr>
        <w:t>2</w:t>
      </w:r>
      <w:r>
        <w:rPr>
          <w:rFonts w:ascii="Times New Roman" w:hAnsi="Times New Roman" w:eastAsia="Times New Roman"/>
        </w:rPr>
        <w:t>8</w:t>
      </w:r>
      <w:r>
        <w:rPr>
          <w:rFonts w:ascii="Times New Roman" w:hAnsi="Times New Roman" w:eastAsia="Times New Roman"/>
          <w:spacing w:val="-10"/>
        </w:rPr>
        <w:t> </w:t>
      </w:r>
      <w:r>
        <w:rPr>
          <w:spacing w:val="-12"/>
        </w:rPr>
        <w:t>层以上、单栋建筑面</w:t>
      </w:r>
      <w:r>
        <w:rPr/>
        <w:t>积</w:t>
      </w:r>
      <w:r>
        <w:rPr>
          <w:spacing w:val="-76"/>
        </w:rPr>
        <w:t> </w:t>
      </w:r>
      <w:r>
        <w:rPr>
          <w:rFonts w:ascii="Times New Roman" w:hAnsi="Times New Roman" w:eastAsia="Times New Roman"/>
        </w:rPr>
        <w:t>3</w:t>
      </w:r>
      <w:r>
        <w:rPr>
          <w:rFonts w:ascii="Times New Roman" w:hAnsi="Times New Roman" w:eastAsia="Times New Roman"/>
          <w:spacing w:val="-10"/>
        </w:rPr>
        <w:t> </w:t>
      </w:r>
      <w:r>
        <w:rPr>
          <w:spacing w:val="45"/>
        </w:rPr>
        <w:t>万</w:t>
      </w:r>
      <w:r>
        <w:rPr>
          <w:rFonts w:ascii="Times New Roman" w:hAnsi="Times New Roman" w:eastAsia="Times New Roman"/>
          <w:spacing w:val="-7"/>
        </w:rPr>
        <w:t>m</w:t>
      </w:r>
      <w:r>
        <w:rPr>
          <w:rFonts w:ascii="Times New Roman" w:hAnsi="Times New Roman" w:eastAsia="Times New Roman"/>
          <w:w w:val="99"/>
          <w:position w:val="11"/>
          <w:sz w:val="16"/>
        </w:rPr>
        <w:t>2</w:t>
      </w:r>
      <w:r>
        <w:rPr>
          <w:rFonts w:ascii="Times New Roman" w:hAnsi="Times New Roman" w:eastAsia="Times New Roman"/>
          <w:spacing w:val="-19"/>
          <w:position w:val="11"/>
          <w:sz w:val="16"/>
        </w:rPr>
        <w:t> </w:t>
      </w:r>
      <w:r>
        <w:rPr>
          <w:spacing w:val="-12"/>
        </w:rPr>
        <w:t>以上的如办公楼、写字楼、宾馆、酒店、教学实验楼、文化体育场馆、博物馆、图书馆、科技馆、艺术馆、会展中心、医疗建筑及大中型商业综合体等。</w:t>
      </w:r>
    </w:p>
    <w:p>
      <w:pPr>
        <w:pStyle w:val="BodyText"/>
      </w:pPr>
    </w:p>
    <w:p>
      <w:pPr>
        <w:tabs>
          <w:tab w:pos="3442" w:val="left" w:leader="none"/>
        </w:tabs>
        <w:spacing w:before="206"/>
        <w:ind w:left="2810" w:right="0" w:firstLine="0"/>
        <w:jc w:val="left"/>
        <w:rPr>
          <w:b/>
          <w:sz w:val="28"/>
        </w:rPr>
      </w:pPr>
      <w:r>
        <w:rPr>
          <w:rFonts w:ascii="Times New Roman" w:hAnsi="Times New Roman" w:eastAsia="Times New Roman"/>
          <w:b/>
          <w:sz w:val="28"/>
        </w:rPr>
        <w:t>4.4</w:t>
        <w:tab/>
      </w:r>
      <w:r>
        <w:rPr>
          <w:b/>
          <w:sz w:val="28"/>
        </w:rPr>
        <w:t>一般公共建筑工程（Ⅱ）</w:t>
      </w:r>
    </w:p>
    <w:p>
      <w:pPr>
        <w:pStyle w:val="BodyText"/>
        <w:spacing w:line="372" w:lineRule="auto" w:before="158"/>
        <w:ind w:left="102" w:right="106" w:firstLine="482"/>
      </w:pPr>
      <w:r>
        <w:rPr>
          <w:rFonts w:ascii="Times New Roman" w:hAnsi="Times New Roman" w:eastAsia="Times New Roman"/>
          <w:b/>
        </w:rPr>
        <w:t>4.4.1  </w:t>
      </w:r>
      <w:r>
        <w:rPr>
          <w:spacing w:val="-12"/>
        </w:rPr>
        <w:t>一般公共建</w:t>
      </w:r>
      <w:r>
        <w:rPr>
          <w:spacing w:val="-32"/>
        </w:rPr>
        <w:t>筑</w:t>
      </w:r>
      <w:r>
        <w:rPr>
          <w:spacing w:val="-12"/>
        </w:rPr>
        <w:t>（Ⅱ</w:t>
      </w:r>
      <w:r>
        <w:rPr>
          <w:spacing w:val="-32"/>
        </w:rPr>
        <w:t>）</w:t>
      </w:r>
      <w:r>
        <w:rPr>
          <w:spacing w:val="-12"/>
        </w:rPr>
        <w:t>是指跨度小</w:t>
      </w:r>
      <w:r>
        <w:rPr/>
        <w:t>于</w:t>
      </w:r>
      <w:r>
        <w:rPr>
          <w:spacing w:val="-76"/>
        </w:rPr>
        <w:t> </w:t>
      </w:r>
      <w:r>
        <w:rPr>
          <w:rFonts w:ascii="Times New Roman" w:hAnsi="Times New Roman" w:eastAsia="Times New Roman"/>
          <w:spacing w:val="-6"/>
        </w:rPr>
        <w:t>24</w:t>
      </w:r>
      <w:r>
        <w:rPr>
          <w:rFonts w:ascii="Times New Roman" w:hAnsi="Times New Roman" w:eastAsia="Times New Roman"/>
          <w:spacing w:val="-7"/>
        </w:rPr>
        <w:t>m</w:t>
      </w:r>
      <w:r>
        <w:rPr>
          <w:spacing w:val="-32"/>
        </w:rPr>
        <w:t>；</w:t>
      </w:r>
      <w:r>
        <w:rPr>
          <w:rFonts w:ascii="Times New Roman" w:hAnsi="Times New Roman" w:eastAsia="Times New Roman"/>
          <w:spacing w:val="-6"/>
        </w:rPr>
        <w:t>24</w:t>
      </w:r>
      <w:r>
        <w:rPr>
          <w:rFonts w:ascii="Times New Roman" w:hAnsi="Times New Roman" w:eastAsia="Times New Roman"/>
        </w:rPr>
        <w:t>m</w:t>
      </w:r>
      <w:r>
        <w:rPr>
          <w:rFonts w:ascii="Times New Roman" w:hAnsi="Times New Roman" w:eastAsia="Times New Roman"/>
          <w:spacing w:val="-11"/>
        </w:rPr>
        <w:t> </w:t>
      </w:r>
      <w:r>
        <w:rPr/>
        <w:t>到</w:t>
      </w:r>
      <w:r>
        <w:rPr>
          <w:spacing w:val="-76"/>
        </w:rPr>
        <w:t> </w:t>
      </w:r>
      <w:r>
        <w:rPr>
          <w:rFonts w:ascii="Times New Roman" w:hAnsi="Times New Roman" w:eastAsia="Times New Roman"/>
          <w:spacing w:val="-6"/>
        </w:rPr>
        <w:t>36</w:t>
      </w:r>
      <w:r>
        <w:rPr>
          <w:rFonts w:ascii="Times New Roman" w:hAnsi="Times New Roman" w:eastAsia="Times New Roman"/>
          <w:spacing w:val="-7"/>
        </w:rPr>
        <w:t>m</w:t>
      </w:r>
      <w:r>
        <w:rPr>
          <w:spacing w:val="-32"/>
        </w:rPr>
        <w:t>；</w:t>
      </w:r>
      <w:r>
        <w:rPr>
          <w:rFonts w:ascii="Times New Roman" w:hAnsi="Times New Roman" w:eastAsia="Times New Roman"/>
          <w:spacing w:val="-6"/>
        </w:rPr>
        <w:t>36</w:t>
      </w:r>
      <w:r>
        <w:rPr>
          <w:rFonts w:ascii="Times New Roman" w:hAnsi="Times New Roman" w:eastAsia="Times New Roman"/>
        </w:rPr>
        <w:t>m</w:t>
      </w:r>
      <w:r>
        <w:rPr>
          <w:rFonts w:ascii="Times New Roman" w:hAnsi="Times New Roman" w:eastAsia="Times New Roman"/>
          <w:spacing w:val="-11"/>
        </w:rPr>
        <w:t> </w:t>
      </w:r>
      <w:r>
        <w:rPr>
          <w:spacing w:val="-12"/>
        </w:rPr>
        <w:t>以上的单层工业厂房、多层工业建筑和仓储类建筑工程</w:t>
      </w:r>
      <w:r>
        <w:rPr>
          <w:spacing w:val="-11"/>
        </w:rPr>
        <w:t>。</w:t>
      </w:r>
      <w:r>
        <w:rPr>
          <w:spacing w:val="-12"/>
        </w:rPr>
        <w:t>不包含爆炸和火灾危险性生</w:t>
      </w:r>
      <w:r>
        <w:rPr>
          <w:spacing w:val="-11"/>
        </w:rPr>
        <w:t>产</w:t>
      </w:r>
      <w:r>
        <w:rPr>
          <w:spacing w:val="-12"/>
        </w:rPr>
        <w:t>厂房、处于恶劣环境下（如多尘、潮湿、高温或有蒸汽、震动、烟雾、酸碱腐蚀性气体、有辐射性物质）生产厂房等。</w:t>
      </w:r>
    </w:p>
    <w:p>
      <w:pPr>
        <w:spacing w:before="149"/>
        <w:ind w:left="4566" w:right="4684" w:firstLine="0"/>
        <w:jc w:val="center"/>
        <w:rPr>
          <w:rFonts w:ascii="Times New Roman"/>
          <w:sz w:val="18"/>
        </w:rPr>
      </w:pPr>
      <w:r>
        <w:rPr>
          <w:rFonts w:ascii="Times New Roman"/>
          <w:sz w:val="18"/>
        </w:rPr>
        <w:t>17</w:t>
      </w:r>
    </w:p>
    <w:p>
      <w:pPr>
        <w:spacing w:after="0"/>
        <w:jc w:val="center"/>
        <w:rPr>
          <w:rFonts w:ascii="Times New Roman"/>
          <w:sz w:val="18"/>
        </w:rPr>
        <w:sectPr>
          <w:pgSz w:w="11910" w:h="16840"/>
          <w:pgMar w:top="1440" w:bottom="280" w:left="1280" w:right="1160"/>
        </w:sectPr>
      </w:pPr>
    </w:p>
    <w:p>
      <w:pPr>
        <w:tabs>
          <w:tab w:pos="3308" w:val="left" w:leader="none"/>
        </w:tabs>
        <w:spacing w:line="435" w:lineRule="exact" w:before="0"/>
        <w:ind w:left="2826" w:right="0" w:firstLine="0"/>
        <w:jc w:val="left"/>
        <w:rPr>
          <w:b/>
          <w:sz w:val="32"/>
        </w:rPr>
      </w:pPr>
      <w:r>
        <w:rPr/>
        <w:drawing>
          <wp:anchor distT="0" distB="0" distL="0" distR="0" allowOverlap="1" layoutInCell="1" locked="0" behindDoc="1" simplePos="0" relativeHeight="268406783">
            <wp:simplePos x="0" y="0"/>
            <wp:positionH relativeFrom="page">
              <wp:posOffset>0</wp:posOffset>
            </wp:positionH>
            <wp:positionV relativeFrom="page">
              <wp:posOffset>0</wp:posOffset>
            </wp:positionV>
            <wp:extent cx="7559293" cy="10693400"/>
            <wp:effectExtent l="0" t="0" r="0" b="0"/>
            <wp:wrapNone/>
            <wp:docPr id="39" name="image1.png" descr=""/>
            <wp:cNvGraphicFramePr>
              <a:graphicFrameLocks noChangeAspect="1"/>
            </wp:cNvGraphicFramePr>
            <a:graphic>
              <a:graphicData uri="http://schemas.openxmlformats.org/drawingml/2006/picture">
                <pic:pic>
                  <pic:nvPicPr>
                    <pic:cNvPr id="4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b/>
          <w:sz w:val="32"/>
        </w:rPr>
        <w:t>5</w:t>
        <w:tab/>
      </w:r>
      <w:r>
        <w:rPr>
          <w:b/>
          <w:sz w:val="32"/>
        </w:rPr>
        <w:t>工程监理单位管理职责</w:t>
      </w:r>
    </w:p>
    <w:p>
      <w:pPr>
        <w:pStyle w:val="BodyText"/>
        <w:rPr>
          <w:b/>
          <w:sz w:val="34"/>
        </w:rPr>
      </w:pPr>
    </w:p>
    <w:p>
      <w:pPr>
        <w:tabs>
          <w:tab w:pos="4426" w:val="left" w:leader="none"/>
        </w:tabs>
        <w:spacing w:before="294"/>
        <w:ind w:left="3794" w:right="0" w:firstLine="0"/>
        <w:jc w:val="left"/>
        <w:rPr>
          <w:b/>
          <w:sz w:val="28"/>
        </w:rPr>
      </w:pPr>
      <w:r>
        <w:rPr>
          <w:rFonts w:ascii="Times New Roman" w:eastAsia="Times New Roman"/>
          <w:b/>
          <w:sz w:val="28"/>
        </w:rPr>
        <w:t>5.1</w:t>
        <w:tab/>
      </w:r>
      <w:r>
        <w:rPr>
          <w:b/>
          <w:sz w:val="28"/>
        </w:rPr>
        <w:t>一般规定</w:t>
      </w:r>
    </w:p>
    <w:p>
      <w:pPr>
        <w:pStyle w:val="BodyText"/>
        <w:spacing w:before="9"/>
        <w:rPr>
          <w:b/>
          <w:sz w:val="20"/>
        </w:rPr>
      </w:pPr>
    </w:p>
    <w:p>
      <w:pPr>
        <w:pStyle w:val="ListParagraph"/>
        <w:numPr>
          <w:ilvl w:val="2"/>
          <w:numId w:val="15"/>
        </w:numPr>
        <w:tabs>
          <w:tab w:pos="1189" w:val="left" w:leader="none"/>
        </w:tabs>
        <w:spacing w:line="376" w:lineRule="auto" w:before="0" w:after="0"/>
        <w:ind w:left="102" w:right="220" w:firstLine="482"/>
        <w:jc w:val="both"/>
        <w:rPr>
          <w:sz w:val="24"/>
        </w:rPr>
      </w:pPr>
      <w:r>
        <w:rPr>
          <w:spacing w:val="4"/>
          <w:sz w:val="24"/>
        </w:rPr>
        <w:t>项目监理机构是工程监理单位派驻工</w:t>
      </w:r>
      <w:r>
        <w:rPr>
          <w:spacing w:val="5"/>
          <w:sz w:val="24"/>
        </w:rPr>
        <w:t>程</w:t>
      </w:r>
      <w:r>
        <w:rPr>
          <w:spacing w:val="4"/>
          <w:sz w:val="24"/>
        </w:rPr>
        <w:t>现场负责履行建设工程监理合同</w:t>
      </w:r>
      <w:r>
        <w:rPr>
          <w:spacing w:val="6"/>
          <w:sz w:val="24"/>
        </w:rPr>
        <w:t>的</w:t>
      </w:r>
      <w:r>
        <w:rPr>
          <w:sz w:val="24"/>
        </w:rPr>
        <w:t>组织机构。总监理工程师是由工程</w:t>
      </w:r>
      <w:r>
        <w:rPr>
          <w:spacing w:val="1"/>
          <w:sz w:val="24"/>
        </w:rPr>
        <w:t>监</w:t>
      </w:r>
      <w:r>
        <w:rPr>
          <w:sz w:val="24"/>
        </w:rPr>
        <w:t>理单位法定代表人书面任命</w:t>
      </w:r>
      <w:r>
        <w:rPr>
          <w:spacing w:val="1"/>
          <w:sz w:val="24"/>
        </w:rPr>
        <w:t>，</w:t>
      </w:r>
      <w:r>
        <w:rPr>
          <w:sz w:val="24"/>
        </w:rPr>
        <w:t>代表工程监理单位全面履行建设工程监理合同、主持项</w:t>
      </w:r>
      <w:r>
        <w:rPr>
          <w:spacing w:val="1"/>
          <w:sz w:val="24"/>
        </w:rPr>
        <w:t>目</w:t>
      </w:r>
      <w:r>
        <w:rPr>
          <w:sz w:val="24"/>
        </w:rPr>
        <w:t>监理机构日常工作的注册监</w:t>
      </w:r>
      <w:r>
        <w:rPr>
          <w:spacing w:val="1"/>
          <w:sz w:val="24"/>
        </w:rPr>
        <w:t>理</w:t>
      </w:r>
      <w:r>
        <w:rPr>
          <w:sz w:val="24"/>
        </w:rPr>
        <w:t>工程师或符合本标准规定的其他工程类人员。按照《建</w:t>
      </w:r>
      <w:r>
        <w:rPr>
          <w:spacing w:val="1"/>
          <w:sz w:val="24"/>
        </w:rPr>
        <w:t>筑</w:t>
      </w:r>
      <w:r>
        <w:rPr>
          <w:sz w:val="24"/>
        </w:rPr>
        <w:t>工程项目总监理工程师质量</w:t>
      </w:r>
      <w:r>
        <w:rPr>
          <w:spacing w:val="1"/>
          <w:sz w:val="24"/>
        </w:rPr>
        <w:t>安</w:t>
      </w:r>
      <w:r>
        <w:rPr>
          <w:sz w:val="24"/>
        </w:rPr>
        <w:t>全责任六项规定》，项目总监理工程师责任的落实不免</w:t>
      </w:r>
      <w:r>
        <w:rPr>
          <w:spacing w:val="1"/>
          <w:sz w:val="24"/>
        </w:rPr>
        <w:t>除</w:t>
      </w:r>
      <w:r>
        <w:rPr>
          <w:sz w:val="24"/>
        </w:rPr>
        <w:t>工程监理单位和其他监理人</w:t>
      </w:r>
      <w:r>
        <w:rPr>
          <w:spacing w:val="1"/>
          <w:sz w:val="24"/>
        </w:rPr>
        <w:t>员</w:t>
      </w:r>
      <w:r>
        <w:rPr>
          <w:sz w:val="24"/>
        </w:rPr>
        <w:t>按照法律法规和监理合同应当承担和履行的相应责任。</w:t>
      </w:r>
    </w:p>
    <w:p>
      <w:pPr>
        <w:pStyle w:val="ListParagraph"/>
        <w:numPr>
          <w:ilvl w:val="2"/>
          <w:numId w:val="15"/>
        </w:numPr>
        <w:tabs>
          <w:tab w:pos="1185" w:val="left" w:leader="none"/>
        </w:tabs>
        <w:spacing w:line="372" w:lineRule="auto" w:before="48" w:after="0"/>
        <w:ind w:left="102" w:right="117" w:firstLine="482"/>
        <w:jc w:val="left"/>
        <w:rPr>
          <w:sz w:val="24"/>
        </w:rPr>
      </w:pPr>
      <w:r>
        <w:rPr>
          <w:sz w:val="24"/>
        </w:rPr>
        <w:t>工程监理单位应建立健全企业层面系列管理制度和工作标准，成立技术支持、资源保障、管理服务等职能部门</w:t>
      </w:r>
      <w:r>
        <w:rPr>
          <w:spacing w:val="1"/>
          <w:sz w:val="24"/>
        </w:rPr>
        <w:t>，</w:t>
      </w:r>
      <w:r>
        <w:rPr>
          <w:sz w:val="24"/>
        </w:rPr>
        <w:t>配备必要的各类管理人员，</w:t>
      </w:r>
      <w:r>
        <w:rPr>
          <w:spacing w:val="1"/>
          <w:sz w:val="24"/>
        </w:rPr>
        <w:t>构</w:t>
      </w:r>
      <w:r>
        <w:rPr>
          <w:sz w:val="24"/>
        </w:rPr>
        <w:t>建工程监理信息化管理系统，为项目监理机构及人员履职尽责开展监理工作提供必要的企业保障。</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p>
    <w:p>
      <w:pPr>
        <w:spacing w:before="92"/>
        <w:ind w:left="4566" w:right="4684" w:firstLine="0"/>
        <w:jc w:val="center"/>
        <w:rPr>
          <w:rFonts w:ascii="Times New Roman"/>
          <w:sz w:val="18"/>
        </w:rPr>
      </w:pPr>
      <w:r>
        <w:rPr>
          <w:rFonts w:ascii="Times New Roman"/>
          <w:sz w:val="18"/>
        </w:rPr>
        <w:t>18</w:t>
      </w:r>
    </w:p>
    <w:sectPr>
      <w:pgSz w:w="11910" w:h="16840"/>
      <w:pgMar w:top="1440" w:bottom="280" w:left="128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5"/>
      <w:numFmt w:val="decimal"/>
      <w:lvlText w:val="%1"/>
      <w:lvlJc w:val="left"/>
      <w:pPr>
        <w:ind w:left="102" w:hanging="604"/>
        <w:jc w:val="left"/>
      </w:pPr>
      <w:rPr>
        <w:rFonts w:hint="default"/>
      </w:rPr>
    </w:lvl>
    <w:lvl w:ilvl="1">
      <w:start w:val="1"/>
      <w:numFmt w:val="decimal"/>
      <w:lvlText w:val="%1.%2"/>
      <w:lvlJc w:val="left"/>
      <w:pPr>
        <w:ind w:left="102" w:hanging="604"/>
        <w:jc w:val="left"/>
      </w:pPr>
      <w:rPr>
        <w:rFonts w:hint="default"/>
      </w:rPr>
    </w:lvl>
    <w:lvl w:ilvl="2">
      <w:start w:val="1"/>
      <w:numFmt w:val="decimal"/>
      <w:lvlText w:val="%1.%2.%3"/>
      <w:lvlJc w:val="left"/>
      <w:pPr>
        <w:ind w:left="102" w:hanging="604"/>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604"/>
      </w:pPr>
      <w:rPr>
        <w:rFonts w:hint="default"/>
      </w:rPr>
    </w:lvl>
    <w:lvl w:ilvl="4">
      <w:start w:val="0"/>
      <w:numFmt w:val="bullet"/>
      <w:lvlText w:val="•"/>
      <w:lvlJc w:val="left"/>
      <w:pPr>
        <w:ind w:left="3845" w:hanging="604"/>
      </w:pPr>
      <w:rPr>
        <w:rFonts w:hint="default"/>
      </w:rPr>
    </w:lvl>
    <w:lvl w:ilvl="5">
      <w:start w:val="0"/>
      <w:numFmt w:val="bullet"/>
      <w:lvlText w:val="•"/>
      <w:lvlJc w:val="left"/>
      <w:pPr>
        <w:ind w:left="4782" w:hanging="604"/>
      </w:pPr>
      <w:rPr>
        <w:rFonts w:hint="default"/>
      </w:rPr>
    </w:lvl>
    <w:lvl w:ilvl="6">
      <w:start w:val="0"/>
      <w:numFmt w:val="bullet"/>
      <w:lvlText w:val="•"/>
      <w:lvlJc w:val="left"/>
      <w:pPr>
        <w:ind w:left="5718" w:hanging="604"/>
      </w:pPr>
      <w:rPr>
        <w:rFonts w:hint="default"/>
      </w:rPr>
    </w:lvl>
    <w:lvl w:ilvl="7">
      <w:start w:val="0"/>
      <w:numFmt w:val="bullet"/>
      <w:lvlText w:val="•"/>
      <w:lvlJc w:val="left"/>
      <w:pPr>
        <w:ind w:left="6655" w:hanging="604"/>
      </w:pPr>
      <w:rPr>
        <w:rFonts w:hint="default"/>
      </w:rPr>
    </w:lvl>
    <w:lvl w:ilvl="8">
      <w:start w:val="0"/>
      <w:numFmt w:val="bullet"/>
      <w:lvlText w:val="•"/>
      <w:lvlJc w:val="left"/>
      <w:pPr>
        <w:ind w:left="7591" w:hanging="604"/>
      </w:pPr>
      <w:rPr>
        <w:rFonts w:hint="default"/>
      </w:rPr>
    </w:lvl>
  </w:abstractNum>
  <w:abstractNum w:abstractNumId="13">
    <w:multiLevelType w:val="hybridMultilevel"/>
    <w:lvl w:ilvl="0">
      <w:start w:val="3"/>
      <w:numFmt w:val="decimal"/>
      <w:lvlText w:val="%1"/>
      <w:lvlJc w:val="left"/>
      <w:pPr>
        <w:ind w:left="102" w:hanging="600"/>
        <w:jc w:val="left"/>
      </w:pPr>
      <w:rPr>
        <w:rFonts w:hint="default"/>
      </w:rPr>
    </w:lvl>
    <w:lvl w:ilvl="1">
      <w:start w:val="0"/>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600"/>
      </w:pPr>
      <w:rPr>
        <w:rFonts w:hint="default"/>
      </w:rPr>
    </w:lvl>
    <w:lvl w:ilvl="4">
      <w:start w:val="0"/>
      <w:numFmt w:val="bullet"/>
      <w:lvlText w:val="•"/>
      <w:lvlJc w:val="left"/>
      <w:pPr>
        <w:ind w:left="3845" w:hanging="600"/>
      </w:pPr>
      <w:rPr>
        <w:rFonts w:hint="default"/>
      </w:rPr>
    </w:lvl>
    <w:lvl w:ilvl="5">
      <w:start w:val="0"/>
      <w:numFmt w:val="bullet"/>
      <w:lvlText w:val="•"/>
      <w:lvlJc w:val="left"/>
      <w:pPr>
        <w:ind w:left="4782" w:hanging="600"/>
      </w:pPr>
      <w:rPr>
        <w:rFonts w:hint="default"/>
      </w:rPr>
    </w:lvl>
    <w:lvl w:ilvl="6">
      <w:start w:val="0"/>
      <w:numFmt w:val="bullet"/>
      <w:lvlText w:val="•"/>
      <w:lvlJc w:val="left"/>
      <w:pPr>
        <w:ind w:left="5718" w:hanging="600"/>
      </w:pPr>
      <w:rPr>
        <w:rFonts w:hint="default"/>
      </w:rPr>
    </w:lvl>
    <w:lvl w:ilvl="7">
      <w:start w:val="0"/>
      <w:numFmt w:val="bullet"/>
      <w:lvlText w:val="•"/>
      <w:lvlJc w:val="left"/>
      <w:pPr>
        <w:ind w:left="6655" w:hanging="600"/>
      </w:pPr>
      <w:rPr>
        <w:rFonts w:hint="default"/>
      </w:rPr>
    </w:lvl>
    <w:lvl w:ilvl="8">
      <w:start w:val="0"/>
      <w:numFmt w:val="bullet"/>
      <w:lvlText w:val="•"/>
      <w:lvlJc w:val="left"/>
      <w:pPr>
        <w:ind w:left="7591" w:hanging="600"/>
      </w:pPr>
      <w:rPr>
        <w:rFonts w:hint="default"/>
      </w:rPr>
    </w:lvl>
  </w:abstractNum>
  <w:abstractNum w:abstractNumId="12">
    <w:multiLevelType w:val="hybridMultilevel"/>
    <w:lvl w:ilvl="0">
      <w:start w:val="2"/>
      <w:numFmt w:val="decimal"/>
      <w:lvlText w:val="%1"/>
      <w:lvlJc w:val="left"/>
      <w:pPr>
        <w:ind w:left="102" w:hanging="605"/>
        <w:jc w:val="left"/>
      </w:pPr>
      <w:rPr>
        <w:rFonts w:hint="default"/>
      </w:rPr>
    </w:lvl>
    <w:lvl w:ilvl="1">
      <w:start w:val="0"/>
      <w:numFmt w:val="decimal"/>
      <w:lvlText w:val="%1.%2"/>
      <w:lvlJc w:val="left"/>
      <w:pPr>
        <w:ind w:left="102" w:hanging="605"/>
        <w:jc w:val="left"/>
      </w:pPr>
      <w:rPr>
        <w:rFonts w:hint="default"/>
      </w:rPr>
    </w:lvl>
    <w:lvl w:ilvl="2">
      <w:start w:val="1"/>
      <w:numFmt w:val="decimal"/>
      <w:lvlText w:val="%1.%2.%3"/>
      <w:lvlJc w:val="left"/>
      <w:pPr>
        <w:ind w:left="102" w:hanging="605"/>
        <w:jc w:val="left"/>
      </w:pPr>
      <w:rPr>
        <w:rFonts w:hint="default" w:ascii="Times New Roman" w:hAnsi="Times New Roman" w:eastAsia="Times New Roman" w:cs="Times New Roman"/>
        <w:b/>
        <w:bCs/>
        <w:w w:val="100"/>
        <w:sz w:val="24"/>
        <w:szCs w:val="24"/>
      </w:rPr>
    </w:lvl>
    <w:lvl w:ilvl="3">
      <w:start w:val="0"/>
      <w:numFmt w:val="bullet"/>
      <w:lvlText w:val="•"/>
      <w:lvlJc w:val="left"/>
      <w:pPr>
        <w:ind w:left="2873" w:hanging="605"/>
      </w:pPr>
      <w:rPr>
        <w:rFonts w:hint="default"/>
      </w:rPr>
    </w:lvl>
    <w:lvl w:ilvl="4">
      <w:start w:val="0"/>
      <w:numFmt w:val="bullet"/>
      <w:lvlText w:val="•"/>
      <w:lvlJc w:val="left"/>
      <w:pPr>
        <w:ind w:left="3797" w:hanging="605"/>
      </w:pPr>
      <w:rPr>
        <w:rFonts w:hint="default"/>
      </w:rPr>
    </w:lvl>
    <w:lvl w:ilvl="5">
      <w:start w:val="0"/>
      <w:numFmt w:val="bullet"/>
      <w:lvlText w:val="•"/>
      <w:lvlJc w:val="left"/>
      <w:pPr>
        <w:ind w:left="4722" w:hanging="605"/>
      </w:pPr>
      <w:rPr>
        <w:rFonts w:hint="default"/>
      </w:rPr>
    </w:lvl>
    <w:lvl w:ilvl="6">
      <w:start w:val="0"/>
      <w:numFmt w:val="bullet"/>
      <w:lvlText w:val="•"/>
      <w:lvlJc w:val="left"/>
      <w:pPr>
        <w:ind w:left="5646" w:hanging="605"/>
      </w:pPr>
      <w:rPr>
        <w:rFonts w:hint="default"/>
      </w:rPr>
    </w:lvl>
    <w:lvl w:ilvl="7">
      <w:start w:val="0"/>
      <w:numFmt w:val="bullet"/>
      <w:lvlText w:val="•"/>
      <w:lvlJc w:val="left"/>
      <w:pPr>
        <w:ind w:left="6571" w:hanging="605"/>
      </w:pPr>
      <w:rPr>
        <w:rFonts w:hint="default"/>
      </w:rPr>
    </w:lvl>
    <w:lvl w:ilvl="8">
      <w:start w:val="0"/>
      <w:numFmt w:val="bullet"/>
      <w:lvlText w:val="•"/>
      <w:lvlJc w:val="left"/>
      <w:pPr>
        <w:ind w:left="7495" w:hanging="605"/>
      </w:pPr>
      <w:rPr>
        <w:rFonts w:hint="default"/>
      </w:rPr>
    </w:lvl>
  </w:abstractNum>
  <w:abstractNum w:abstractNumId="11">
    <w:multiLevelType w:val="hybridMultilevel"/>
    <w:lvl w:ilvl="0">
      <w:start w:val="1"/>
      <w:numFmt w:val="decimal"/>
      <w:lvlText w:val="%1"/>
      <w:lvlJc w:val="left"/>
      <w:pPr>
        <w:ind w:left="102" w:hanging="573"/>
        <w:jc w:val="left"/>
      </w:pPr>
      <w:rPr>
        <w:rFonts w:hint="default"/>
      </w:rPr>
    </w:lvl>
    <w:lvl w:ilvl="1">
      <w:start w:val="0"/>
      <w:numFmt w:val="decimal"/>
      <w:lvlText w:val="%1.%2"/>
      <w:lvlJc w:val="left"/>
      <w:pPr>
        <w:ind w:left="102" w:hanging="573"/>
        <w:jc w:val="left"/>
      </w:pPr>
      <w:rPr>
        <w:rFonts w:hint="default"/>
      </w:rPr>
    </w:lvl>
    <w:lvl w:ilvl="2">
      <w:start w:val="1"/>
      <w:numFmt w:val="decimal"/>
      <w:lvlText w:val="%1.%2.%3"/>
      <w:lvlJc w:val="left"/>
      <w:pPr>
        <w:ind w:left="102" w:hanging="573"/>
        <w:jc w:val="left"/>
      </w:pPr>
      <w:rPr>
        <w:rFonts w:hint="default" w:ascii="Times New Roman" w:hAnsi="Times New Roman" w:eastAsia="Times New Roman" w:cs="Times New Roman"/>
        <w:b/>
        <w:bCs/>
        <w:spacing w:val="-46"/>
        <w:w w:val="100"/>
        <w:sz w:val="24"/>
        <w:szCs w:val="24"/>
      </w:rPr>
    </w:lvl>
    <w:lvl w:ilvl="3">
      <w:start w:val="0"/>
      <w:numFmt w:val="bullet"/>
      <w:lvlText w:val="•"/>
      <w:lvlJc w:val="left"/>
      <w:pPr>
        <w:ind w:left="2909" w:hanging="573"/>
      </w:pPr>
      <w:rPr>
        <w:rFonts w:hint="default"/>
      </w:rPr>
    </w:lvl>
    <w:lvl w:ilvl="4">
      <w:start w:val="0"/>
      <w:numFmt w:val="bullet"/>
      <w:lvlText w:val="•"/>
      <w:lvlJc w:val="left"/>
      <w:pPr>
        <w:ind w:left="3845" w:hanging="573"/>
      </w:pPr>
      <w:rPr>
        <w:rFonts w:hint="default"/>
      </w:rPr>
    </w:lvl>
    <w:lvl w:ilvl="5">
      <w:start w:val="0"/>
      <w:numFmt w:val="bullet"/>
      <w:lvlText w:val="•"/>
      <w:lvlJc w:val="left"/>
      <w:pPr>
        <w:ind w:left="4782" w:hanging="573"/>
      </w:pPr>
      <w:rPr>
        <w:rFonts w:hint="default"/>
      </w:rPr>
    </w:lvl>
    <w:lvl w:ilvl="6">
      <w:start w:val="0"/>
      <w:numFmt w:val="bullet"/>
      <w:lvlText w:val="•"/>
      <w:lvlJc w:val="left"/>
      <w:pPr>
        <w:ind w:left="5718" w:hanging="573"/>
      </w:pPr>
      <w:rPr>
        <w:rFonts w:hint="default"/>
      </w:rPr>
    </w:lvl>
    <w:lvl w:ilvl="7">
      <w:start w:val="0"/>
      <w:numFmt w:val="bullet"/>
      <w:lvlText w:val="•"/>
      <w:lvlJc w:val="left"/>
      <w:pPr>
        <w:ind w:left="6655" w:hanging="573"/>
      </w:pPr>
      <w:rPr>
        <w:rFonts w:hint="default"/>
      </w:rPr>
    </w:lvl>
    <w:lvl w:ilvl="8">
      <w:start w:val="0"/>
      <w:numFmt w:val="bullet"/>
      <w:lvlText w:val="•"/>
      <w:lvlJc w:val="left"/>
      <w:pPr>
        <w:ind w:left="7591" w:hanging="573"/>
      </w:pPr>
      <w:rPr>
        <w:rFonts w:hint="default"/>
      </w:rPr>
    </w:lvl>
  </w:abstractNum>
  <w:abstractNum w:abstractNumId="10">
    <w:multiLevelType w:val="hybridMultilevel"/>
    <w:lvl w:ilvl="0">
      <w:start w:val="1"/>
      <w:numFmt w:val="decimal"/>
      <w:lvlText w:val="%1"/>
      <w:lvlJc w:val="left"/>
      <w:pPr>
        <w:ind w:left="102" w:hanging="360"/>
        <w:jc w:val="left"/>
      </w:pPr>
      <w:rPr>
        <w:rFonts w:hint="default" w:ascii="Times New Roman" w:hAnsi="Times New Roman" w:eastAsia="Times New Roman" w:cs="Times New Roman"/>
        <w:w w:val="100"/>
        <w:sz w:val="24"/>
        <w:szCs w:val="24"/>
      </w:rPr>
    </w:lvl>
    <w:lvl w:ilvl="1">
      <w:start w:val="1"/>
      <w:numFmt w:val="decimal"/>
      <w:lvlText w:val="%2"/>
      <w:lvlJc w:val="left"/>
      <w:pPr>
        <w:ind w:left="4592" w:hanging="483"/>
        <w:jc w:val="right"/>
      </w:pPr>
      <w:rPr>
        <w:rFonts w:hint="default" w:ascii="Times New Roman" w:hAnsi="Times New Roman" w:eastAsia="Times New Roman" w:cs="Times New Roman"/>
        <w:b/>
        <w:bCs/>
        <w:w w:val="100"/>
        <w:sz w:val="32"/>
        <w:szCs w:val="32"/>
      </w:rPr>
    </w:lvl>
    <w:lvl w:ilvl="2">
      <w:start w:val="0"/>
      <w:numFmt w:val="bullet"/>
      <w:lvlText w:val="•"/>
      <w:lvlJc w:val="left"/>
      <w:pPr>
        <w:ind w:left="4600" w:hanging="483"/>
      </w:pPr>
      <w:rPr>
        <w:rFonts w:hint="default"/>
      </w:rPr>
    </w:lvl>
    <w:lvl w:ilvl="3">
      <w:start w:val="0"/>
      <w:numFmt w:val="bullet"/>
      <w:lvlText w:val="•"/>
      <w:lvlJc w:val="left"/>
      <w:pPr>
        <w:ind w:left="5205" w:hanging="483"/>
      </w:pPr>
      <w:rPr>
        <w:rFonts w:hint="default"/>
      </w:rPr>
    </w:lvl>
    <w:lvl w:ilvl="4">
      <w:start w:val="0"/>
      <w:numFmt w:val="bullet"/>
      <w:lvlText w:val="•"/>
      <w:lvlJc w:val="left"/>
      <w:pPr>
        <w:ind w:left="5811" w:hanging="483"/>
      </w:pPr>
      <w:rPr>
        <w:rFonts w:hint="default"/>
      </w:rPr>
    </w:lvl>
    <w:lvl w:ilvl="5">
      <w:start w:val="0"/>
      <w:numFmt w:val="bullet"/>
      <w:lvlText w:val="•"/>
      <w:lvlJc w:val="left"/>
      <w:pPr>
        <w:ind w:left="6416" w:hanging="483"/>
      </w:pPr>
      <w:rPr>
        <w:rFonts w:hint="default"/>
      </w:rPr>
    </w:lvl>
    <w:lvl w:ilvl="6">
      <w:start w:val="0"/>
      <w:numFmt w:val="bullet"/>
      <w:lvlText w:val="•"/>
      <w:lvlJc w:val="left"/>
      <w:pPr>
        <w:ind w:left="7022" w:hanging="483"/>
      </w:pPr>
      <w:rPr>
        <w:rFonts w:hint="default"/>
      </w:rPr>
    </w:lvl>
    <w:lvl w:ilvl="7">
      <w:start w:val="0"/>
      <w:numFmt w:val="bullet"/>
      <w:lvlText w:val="•"/>
      <w:lvlJc w:val="left"/>
      <w:pPr>
        <w:ind w:left="7627" w:hanging="483"/>
      </w:pPr>
      <w:rPr>
        <w:rFonts w:hint="default"/>
      </w:rPr>
    </w:lvl>
    <w:lvl w:ilvl="8">
      <w:start w:val="0"/>
      <w:numFmt w:val="bullet"/>
      <w:lvlText w:val="•"/>
      <w:lvlJc w:val="left"/>
      <w:pPr>
        <w:ind w:left="8233" w:hanging="483"/>
      </w:pPr>
      <w:rPr>
        <w:rFonts w:hint="default"/>
      </w:rPr>
    </w:lvl>
  </w:abstractNum>
  <w:abstractNum w:abstractNumId="9">
    <w:multiLevelType w:val="hybridMultilevel"/>
    <w:lvl w:ilvl="0">
      <w:start w:val="5"/>
      <w:numFmt w:val="decimal"/>
      <w:lvlText w:val="%1"/>
      <w:lvlJc w:val="left"/>
      <w:pPr>
        <w:ind w:left="102" w:hanging="600"/>
        <w:jc w:val="left"/>
      </w:pPr>
      <w:rPr>
        <w:rFonts w:hint="default"/>
      </w:rPr>
    </w:lvl>
    <w:lvl w:ilvl="1">
      <w:start w:val="3"/>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spacing w:val="-102"/>
        <w:w w:val="100"/>
        <w:sz w:val="24"/>
        <w:szCs w:val="24"/>
      </w:rPr>
    </w:lvl>
    <w:lvl w:ilvl="3">
      <w:start w:val="0"/>
      <w:numFmt w:val="bullet"/>
      <w:lvlText w:val="•"/>
      <w:lvlJc w:val="left"/>
      <w:pPr>
        <w:ind w:left="2873" w:hanging="600"/>
      </w:pPr>
      <w:rPr>
        <w:rFonts w:hint="default"/>
      </w:rPr>
    </w:lvl>
    <w:lvl w:ilvl="4">
      <w:start w:val="0"/>
      <w:numFmt w:val="bullet"/>
      <w:lvlText w:val="•"/>
      <w:lvlJc w:val="left"/>
      <w:pPr>
        <w:ind w:left="3797" w:hanging="600"/>
      </w:pPr>
      <w:rPr>
        <w:rFonts w:hint="default"/>
      </w:rPr>
    </w:lvl>
    <w:lvl w:ilvl="5">
      <w:start w:val="0"/>
      <w:numFmt w:val="bullet"/>
      <w:lvlText w:val="•"/>
      <w:lvlJc w:val="left"/>
      <w:pPr>
        <w:ind w:left="4722" w:hanging="600"/>
      </w:pPr>
      <w:rPr>
        <w:rFonts w:hint="default"/>
      </w:rPr>
    </w:lvl>
    <w:lvl w:ilvl="6">
      <w:start w:val="0"/>
      <w:numFmt w:val="bullet"/>
      <w:lvlText w:val="•"/>
      <w:lvlJc w:val="left"/>
      <w:pPr>
        <w:ind w:left="5646" w:hanging="600"/>
      </w:pPr>
      <w:rPr>
        <w:rFonts w:hint="default"/>
      </w:rPr>
    </w:lvl>
    <w:lvl w:ilvl="7">
      <w:start w:val="0"/>
      <w:numFmt w:val="bullet"/>
      <w:lvlText w:val="•"/>
      <w:lvlJc w:val="left"/>
      <w:pPr>
        <w:ind w:left="6571" w:hanging="600"/>
      </w:pPr>
      <w:rPr>
        <w:rFonts w:hint="default"/>
      </w:rPr>
    </w:lvl>
    <w:lvl w:ilvl="8">
      <w:start w:val="0"/>
      <w:numFmt w:val="bullet"/>
      <w:lvlText w:val="•"/>
      <w:lvlJc w:val="left"/>
      <w:pPr>
        <w:ind w:left="7495" w:hanging="600"/>
      </w:pPr>
      <w:rPr>
        <w:rFonts w:hint="default"/>
      </w:rPr>
    </w:lvl>
  </w:abstractNum>
  <w:abstractNum w:abstractNumId="8">
    <w:multiLevelType w:val="hybridMultilevel"/>
    <w:lvl w:ilvl="0">
      <w:start w:val="5"/>
      <w:numFmt w:val="decimal"/>
      <w:lvlText w:val="%1"/>
      <w:lvlJc w:val="left"/>
      <w:pPr>
        <w:ind w:left="102" w:hanging="600"/>
        <w:jc w:val="left"/>
      </w:pPr>
      <w:rPr>
        <w:rFonts w:hint="default"/>
      </w:rPr>
    </w:lvl>
    <w:lvl w:ilvl="1">
      <w:start w:val="2"/>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600"/>
      </w:pPr>
      <w:rPr>
        <w:rFonts w:hint="default"/>
      </w:rPr>
    </w:lvl>
    <w:lvl w:ilvl="4">
      <w:start w:val="0"/>
      <w:numFmt w:val="bullet"/>
      <w:lvlText w:val="•"/>
      <w:lvlJc w:val="left"/>
      <w:pPr>
        <w:ind w:left="3845" w:hanging="600"/>
      </w:pPr>
      <w:rPr>
        <w:rFonts w:hint="default"/>
      </w:rPr>
    </w:lvl>
    <w:lvl w:ilvl="5">
      <w:start w:val="0"/>
      <w:numFmt w:val="bullet"/>
      <w:lvlText w:val="•"/>
      <w:lvlJc w:val="left"/>
      <w:pPr>
        <w:ind w:left="4782" w:hanging="600"/>
      </w:pPr>
      <w:rPr>
        <w:rFonts w:hint="default"/>
      </w:rPr>
    </w:lvl>
    <w:lvl w:ilvl="6">
      <w:start w:val="0"/>
      <w:numFmt w:val="bullet"/>
      <w:lvlText w:val="•"/>
      <w:lvlJc w:val="left"/>
      <w:pPr>
        <w:ind w:left="5718" w:hanging="600"/>
      </w:pPr>
      <w:rPr>
        <w:rFonts w:hint="default"/>
      </w:rPr>
    </w:lvl>
    <w:lvl w:ilvl="7">
      <w:start w:val="0"/>
      <w:numFmt w:val="bullet"/>
      <w:lvlText w:val="•"/>
      <w:lvlJc w:val="left"/>
      <w:pPr>
        <w:ind w:left="6655" w:hanging="600"/>
      </w:pPr>
      <w:rPr>
        <w:rFonts w:hint="default"/>
      </w:rPr>
    </w:lvl>
    <w:lvl w:ilvl="8">
      <w:start w:val="0"/>
      <w:numFmt w:val="bullet"/>
      <w:lvlText w:val="•"/>
      <w:lvlJc w:val="left"/>
      <w:pPr>
        <w:ind w:left="7591" w:hanging="600"/>
      </w:pPr>
      <w:rPr>
        <w:rFonts w:hint="default"/>
      </w:rPr>
    </w:lvl>
  </w:abstractNum>
  <w:abstractNum w:abstractNumId="7">
    <w:multiLevelType w:val="hybridMultilevel"/>
    <w:lvl w:ilvl="0">
      <w:start w:val="5"/>
      <w:numFmt w:val="decimal"/>
      <w:lvlText w:val="%1"/>
      <w:lvlJc w:val="left"/>
      <w:pPr>
        <w:ind w:left="102" w:hanging="540"/>
        <w:jc w:val="left"/>
      </w:pPr>
      <w:rPr>
        <w:rFonts w:hint="default"/>
      </w:rPr>
    </w:lvl>
    <w:lvl w:ilvl="1">
      <w:start w:val="1"/>
      <w:numFmt w:val="decimal"/>
      <w:lvlText w:val="%1.%2"/>
      <w:lvlJc w:val="left"/>
      <w:pPr>
        <w:ind w:left="102" w:hanging="540"/>
        <w:jc w:val="left"/>
      </w:pPr>
      <w:rPr>
        <w:rFonts w:hint="default"/>
      </w:rPr>
    </w:lvl>
    <w:lvl w:ilvl="2">
      <w:start w:val="1"/>
      <w:numFmt w:val="decimal"/>
      <w:lvlText w:val="%1.%2.%3"/>
      <w:lvlJc w:val="left"/>
      <w:pPr>
        <w:ind w:left="102" w:hanging="540"/>
        <w:jc w:val="left"/>
      </w:pPr>
      <w:rPr>
        <w:rFonts w:hint="default" w:ascii="Times New Roman" w:hAnsi="Times New Roman" w:eastAsia="Times New Roman" w:cs="Times New Roman"/>
        <w:b/>
        <w:bCs/>
        <w:spacing w:val="-42"/>
        <w:w w:val="100"/>
        <w:sz w:val="24"/>
        <w:szCs w:val="24"/>
      </w:rPr>
    </w:lvl>
    <w:lvl w:ilvl="3">
      <w:start w:val="0"/>
      <w:numFmt w:val="bullet"/>
      <w:lvlText w:val="•"/>
      <w:lvlJc w:val="left"/>
      <w:pPr>
        <w:ind w:left="2909" w:hanging="540"/>
      </w:pPr>
      <w:rPr>
        <w:rFonts w:hint="default"/>
      </w:rPr>
    </w:lvl>
    <w:lvl w:ilvl="4">
      <w:start w:val="0"/>
      <w:numFmt w:val="bullet"/>
      <w:lvlText w:val="•"/>
      <w:lvlJc w:val="left"/>
      <w:pPr>
        <w:ind w:left="3845" w:hanging="540"/>
      </w:pPr>
      <w:rPr>
        <w:rFonts w:hint="default"/>
      </w:rPr>
    </w:lvl>
    <w:lvl w:ilvl="5">
      <w:start w:val="0"/>
      <w:numFmt w:val="bullet"/>
      <w:lvlText w:val="•"/>
      <w:lvlJc w:val="left"/>
      <w:pPr>
        <w:ind w:left="4782" w:hanging="540"/>
      </w:pPr>
      <w:rPr>
        <w:rFonts w:hint="default"/>
      </w:rPr>
    </w:lvl>
    <w:lvl w:ilvl="6">
      <w:start w:val="0"/>
      <w:numFmt w:val="bullet"/>
      <w:lvlText w:val="•"/>
      <w:lvlJc w:val="left"/>
      <w:pPr>
        <w:ind w:left="5718" w:hanging="540"/>
      </w:pPr>
      <w:rPr>
        <w:rFonts w:hint="default"/>
      </w:rPr>
    </w:lvl>
    <w:lvl w:ilvl="7">
      <w:start w:val="0"/>
      <w:numFmt w:val="bullet"/>
      <w:lvlText w:val="•"/>
      <w:lvlJc w:val="left"/>
      <w:pPr>
        <w:ind w:left="6655" w:hanging="540"/>
      </w:pPr>
      <w:rPr>
        <w:rFonts w:hint="default"/>
      </w:rPr>
    </w:lvl>
    <w:lvl w:ilvl="8">
      <w:start w:val="0"/>
      <w:numFmt w:val="bullet"/>
      <w:lvlText w:val="•"/>
      <w:lvlJc w:val="left"/>
      <w:pPr>
        <w:ind w:left="7591" w:hanging="540"/>
      </w:pPr>
      <w:rPr>
        <w:rFonts w:hint="default"/>
      </w:rPr>
    </w:lvl>
  </w:abstractNum>
  <w:abstractNum w:abstractNumId="6">
    <w:multiLevelType w:val="hybridMultilevel"/>
    <w:lvl w:ilvl="0">
      <w:start w:val="4"/>
      <w:numFmt w:val="decimal"/>
      <w:lvlText w:val="%1"/>
      <w:lvlJc w:val="left"/>
      <w:pPr>
        <w:ind w:left="102" w:hanging="600"/>
        <w:jc w:val="left"/>
      </w:pPr>
      <w:rPr>
        <w:rFonts w:hint="default"/>
      </w:rPr>
    </w:lvl>
    <w:lvl w:ilvl="1">
      <w:start w:val="3"/>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spacing w:val="-26"/>
        <w:w w:val="100"/>
        <w:sz w:val="24"/>
        <w:szCs w:val="24"/>
      </w:rPr>
    </w:lvl>
    <w:lvl w:ilvl="3">
      <w:start w:val="0"/>
      <w:numFmt w:val="bullet"/>
      <w:lvlText w:val="•"/>
      <w:lvlJc w:val="left"/>
      <w:pPr>
        <w:ind w:left="2921" w:hanging="600"/>
      </w:pPr>
      <w:rPr>
        <w:rFonts w:hint="default"/>
      </w:rPr>
    </w:lvl>
    <w:lvl w:ilvl="4">
      <w:start w:val="0"/>
      <w:numFmt w:val="bullet"/>
      <w:lvlText w:val="•"/>
      <w:lvlJc w:val="left"/>
      <w:pPr>
        <w:ind w:left="3861" w:hanging="600"/>
      </w:pPr>
      <w:rPr>
        <w:rFonts w:hint="default"/>
      </w:rPr>
    </w:lvl>
    <w:lvl w:ilvl="5">
      <w:start w:val="0"/>
      <w:numFmt w:val="bullet"/>
      <w:lvlText w:val="•"/>
      <w:lvlJc w:val="left"/>
      <w:pPr>
        <w:ind w:left="4802" w:hanging="600"/>
      </w:pPr>
      <w:rPr>
        <w:rFonts w:hint="default"/>
      </w:rPr>
    </w:lvl>
    <w:lvl w:ilvl="6">
      <w:start w:val="0"/>
      <w:numFmt w:val="bullet"/>
      <w:lvlText w:val="•"/>
      <w:lvlJc w:val="left"/>
      <w:pPr>
        <w:ind w:left="5742" w:hanging="600"/>
      </w:pPr>
      <w:rPr>
        <w:rFonts w:hint="default"/>
      </w:rPr>
    </w:lvl>
    <w:lvl w:ilvl="7">
      <w:start w:val="0"/>
      <w:numFmt w:val="bullet"/>
      <w:lvlText w:val="•"/>
      <w:lvlJc w:val="left"/>
      <w:pPr>
        <w:ind w:left="6683" w:hanging="600"/>
      </w:pPr>
      <w:rPr>
        <w:rFonts w:hint="default"/>
      </w:rPr>
    </w:lvl>
    <w:lvl w:ilvl="8">
      <w:start w:val="0"/>
      <w:numFmt w:val="bullet"/>
      <w:lvlText w:val="•"/>
      <w:lvlJc w:val="left"/>
      <w:pPr>
        <w:ind w:left="7623" w:hanging="600"/>
      </w:pPr>
      <w:rPr>
        <w:rFonts w:hint="default"/>
      </w:rPr>
    </w:lvl>
  </w:abstractNum>
  <w:abstractNum w:abstractNumId="5">
    <w:multiLevelType w:val="hybridMultilevel"/>
    <w:lvl w:ilvl="0">
      <w:start w:val="4"/>
      <w:numFmt w:val="decimal"/>
      <w:lvlText w:val="%1"/>
      <w:lvlJc w:val="left"/>
      <w:pPr>
        <w:ind w:left="102" w:hanging="600"/>
        <w:jc w:val="left"/>
      </w:pPr>
      <w:rPr>
        <w:rFonts w:hint="default"/>
      </w:rPr>
    </w:lvl>
    <w:lvl w:ilvl="1">
      <w:start w:val="1"/>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spacing w:val="-34"/>
        <w:w w:val="100"/>
        <w:sz w:val="24"/>
        <w:szCs w:val="24"/>
      </w:rPr>
    </w:lvl>
    <w:lvl w:ilvl="3">
      <w:start w:val="0"/>
      <w:numFmt w:val="bullet"/>
      <w:lvlText w:val="•"/>
      <w:lvlJc w:val="left"/>
      <w:pPr>
        <w:ind w:left="2909" w:hanging="600"/>
      </w:pPr>
      <w:rPr>
        <w:rFonts w:hint="default"/>
      </w:rPr>
    </w:lvl>
    <w:lvl w:ilvl="4">
      <w:start w:val="0"/>
      <w:numFmt w:val="bullet"/>
      <w:lvlText w:val="•"/>
      <w:lvlJc w:val="left"/>
      <w:pPr>
        <w:ind w:left="3845" w:hanging="600"/>
      </w:pPr>
      <w:rPr>
        <w:rFonts w:hint="default"/>
      </w:rPr>
    </w:lvl>
    <w:lvl w:ilvl="5">
      <w:start w:val="0"/>
      <w:numFmt w:val="bullet"/>
      <w:lvlText w:val="•"/>
      <w:lvlJc w:val="left"/>
      <w:pPr>
        <w:ind w:left="4782" w:hanging="600"/>
      </w:pPr>
      <w:rPr>
        <w:rFonts w:hint="default"/>
      </w:rPr>
    </w:lvl>
    <w:lvl w:ilvl="6">
      <w:start w:val="0"/>
      <w:numFmt w:val="bullet"/>
      <w:lvlText w:val="•"/>
      <w:lvlJc w:val="left"/>
      <w:pPr>
        <w:ind w:left="5718" w:hanging="600"/>
      </w:pPr>
      <w:rPr>
        <w:rFonts w:hint="default"/>
      </w:rPr>
    </w:lvl>
    <w:lvl w:ilvl="7">
      <w:start w:val="0"/>
      <w:numFmt w:val="bullet"/>
      <w:lvlText w:val="•"/>
      <w:lvlJc w:val="left"/>
      <w:pPr>
        <w:ind w:left="6655" w:hanging="600"/>
      </w:pPr>
      <w:rPr>
        <w:rFonts w:hint="default"/>
      </w:rPr>
    </w:lvl>
    <w:lvl w:ilvl="8">
      <w:start w:val="0"/>
      <w:numFmt w:val="bullet"/>
      <w:lvlText w:val="•"/>
      <w:lvlJc w:val="left"/>
      <w:pPr>
        <w:ind w:left="7591" w:hanging="600"/>
      </w:pPr>
      <w:rPr>
        <w:rFonts w:hint="default"/>
      </w:rPr>
    </w:lvl>
  </w:abstractNum>
  <w:abstractNum w:abstractNumId="4">
    <w:multiLevelType w:val="hybridMultilevel"/>
    <w:lvl w:ilvl="0">
      <w:start w:val="3"/>
      <w:numFmt w:val="decimal"/>
      <w:lvlText w:val="%1"/>
      <w:lvlJc w:val="left"/>
      <w:pPr>
        <w:ind w:left="102" w:hanging="600"/>
        <w:jc w:val="left"/>
      </w:pPr>
      <w:rPr>
        <w:rFonts w:hint="default"/>
      </w:rPr>
    </w:lvl>
    <w:lvl w:ilvl="1">
      <w:start w:val="0"/>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spacing w:val="-52"/>
        <w:w w:val="100"/>
        <w:sz w:val="24"/>
        <w:szCs w:val="24"/>
      </w:rPr>
    </w:lvl>
    <w:lvl w:ilvl="3">
      <w:start w:val="0"/>
      <w:numFmt w:val="bullet"/>
      <w:lvlText w:val="•"/>
      <w:lvlJc w:val="left"/>
      <w:pPr>
        <w:ind w:left="2909" w:hanging="600"/>
      </w:pPr>
      <w:rPr>
        <w:rFonts w:hint="default"/>
      </w:rPr>
    </w:lvl>
    <w:lvl w:ilvl="4">
      <w:start w:val="0"/>
      <w:numFmt w:val="bullet"/>
      <w:lvlText w:val="•"/>
      <w:lvlJc w:val="left"/>
      <w:pPr>
        <w:ind w:left="3845" w:hanging="600"/>
      </w:pPr>
      <w:rPr>
        <w:rFonts w:hint="default"/>
      </w:rPr>
    </w:lvl>
    <w:lvl w:ilvl="5">
      <w:start w:val="0"/>
      <w:numFmt w:val="bullet"/>
      <w:lvlText w:val="•"/>
      <w:lvlJc w:val="left"/>
      <w:pPr>
        <w:ind w:left="4782" w:hanging="600"/>
      </w:pPr>
      <w:rPr>
        <w:rFonts w:hint="default"/>
      </w:rPr>
    </w:lvl>
    <w:lvl w:ilvl="6">
      <w:start w:val="0"/>
      <w:numFmt w:val="bullet"/>
      <w:lvlText w:val="•"/>
      <w:lvlJc w:val="left"/>
      <w:pPr>
        <w:ind w:left="5718" w:hanging="600"/>
      </w:pPr>
      <w:rPr>
        <w:rFonts w:hint="default"/>
      </w:rPr>
    </w:lvl>
    <w:lvl w:ilvl="7">
      <w:start w:val="0"/>
      <w:numFmt w:val="bullet"/>
      <w:lvlText w:val="•"/>
      <w:lvlJc w:val="left"/>
      <w:pPr>
        <w:ind w:left="6655" w:hanging="600"/>
      </w:pPr>
      <w:rPr>
        <w:rFonts w:hint="default"/>
      </w:rPr>
    </w:lvl>
    <w:lvl w:ilvl="8">
      <w:start w:val="0"/>
      <w:numFmt w:val="bullet"/>
      <w:lvlText w:val="•"/>
      <w:lvlJc w:val="left"/>
      <w:pPr>
        <w:ind w:left="7591" w:hanging="600"/>
      </w:pPr>
      <w:rPr>
        <w:rFonts w:hint="default"/>
      </w:rPr>
    </w:lvl>
  </w:abstractNum>
  <w:abstractNum w:abstractNumId="3">
    <w:multiLevelType w:val="hybridMultilevel"/>
    <w:lvl w:ilvl="0">
      <w:start w:val="2"/>
      <w:numFmt w:val="decimal"/>
      <w:lvlText w:val="%1"/>
      <w:lvlJc w:val="left"/>
      <w:pPr>
        <w:ind w:left="1184" w:hanging="600"/>
        <w:jc w:val="left"/>
      </w:pPr>
      <w:rPr>
        <w:rFonts w:hint="default"/>
      </w:rPr>
    </w:lvl>
    <w:lvl w:ilvl="1">
      <w:start w:val="0"/>
      <w:numFmt w:val="decimal"/>
      <w:lvlText w:val="%1.%2"/>
      <w:lvlJc w:val="left"/>
      <w:pPr>
        <w:ind w:left="1184" w:hanging="600"/>
        <w:jc w:val="left"/>
      </w:pPr>
      <w:rPr>
        <w:rFonts w:hint="default"/>
      </w:rPr>
    </w:lvl>
    <w:lvl w:ilvl="2">
      <w:start w:val="1"/>
      <w:numFmt w:val="decimal"/>
      <w:lvlText w:val="%1.%2.%3"/>
      <w:lvlJc w:val="left"/>
      <w:pPr>
        <w:ind w:left="1184" w:hanging="600"/>
        <w:jc w:val="left"/>
      </w:pPr>
      <w:rPr>
        <w:rFonts w:hint="default" w:ascii="Times New Roman" w:hAnsi="Times New Roman" w:eastAsia="Times New Roman" w:cs="Times New Roman"/>
        <w:b/>
        <w:bCs/>
        <w:spacing w:val="-2"/>
        <w:w w:val="100"/>
        <w:sz w:val="24"/>
        <w:szCs w:val="24"/>
      </w:rPr>
    </w:lvl>
    <w:lvl w:ilvl="3">
      <w:start w:val="0"/>
      <w:numFmt w:val="bullet"/>
      <w:lvlText w:val="•"/>
      <w:lvlJc w:val="left"/>
      <w:pPr>
        <w:ind w:left="3665" w:hanging="600"/>
      </w:pPr>
      <w:rPr>
        <w:rFonts w:hint="default"/>
      </w:rPr>
    </w:lvl>
    <w:lvl w:ilvl="4">
      <w:start w:val="0"/>
      <w:numFmt w:val="bullet"/>
      <w:lvlText w:val="•"/>
      <w:lvlJc w:val="left"/>
      <w:pPr>
        <w:ind w:left="4493" w:hanging="600"/>
      </w:pPr>
      <w:rPr>
        <w:rFonts w:hint="default"/>
      </w:rPr>
    </w:lvl>
    <w:lvl w:ilvl="5">
      <w:start w:val="0"/>
      <w:numFmt w:val="bullet"/>
      <w:lvlText w:val="•"/>
      <w:lvlJc w:val="left"/>
      <w:pPr>
        <w:ind w:left="5322" w:hanging="600"/>
      </w:pPr>
      <w:rPr>
        <w:rFonts w:hint="default"/>
      </w:rPr>
    </w:lvl>
    <w:lvl w:ilvl="6">
      <w:start w:val="0"/>
      <w:numFmt w:val="bullet"/>
      <w:lvlText w:val="•"/>
      <w:lvlJc w:val="left"/>
      <w:pPr>
        <w:ind w:left="6150" w:hanging="600"/>
      </w:pPr>
      <w:rPr>
        <w:rFonts w:hint="default"/>
      </w:rPr>
    </w:lvl>
    <w:lvl w:ilvl="7">
      <w:start w:val="0"/>
      <w:numFmt w:val="bullet"/>
      <w:lvlText w:val="•"/>
      <w:lvlJc w:val="left"/>
      <w:pPr>
        <w:ind w:left="6979" w:hanging="600"/>
      </w:pPr>
      <w:rPr>
        <w:rFonts w:hint="default"/>
      </w:rPr>
    </w:lvl>
    <w:lvl w:ilvl="8">
      <w:start w:val="0"/>
      <w:numFmt w:val="bullet"/>
      <w:lvlText w:val="•"/>
      <w:lvlJc w:val="left"/>
      <w:pPr>
        <w:ind w:left="7807" w:hanging="600"/>
      </w:pPr>
      <w:rPr>
        <w:rFonts w:hint="default"/>
      </w:rPr>
    </w:lvl>
  </w:abstractNum>
  <w:abstractNum w:abstractNumId="2">
    <w:multiLevelType w:val="hybridMultilevel"/>
    <w:lvl w:ilvl="0">
      <w:start w:val="1"/>
      <w:numFmt w:val="decimal"/>
      <w:lvlText w:val="%1"/>
      <w:lvlJc w:val="left"/>
      <w:pPr>
        <w:ind w:left="102" w:hanging="600"/>
        <w:jc w:val="left"/>
      </w:pPr>
      <w:rPr>
        <w:rFonts w:hint="default"/>
      </w:rPr>
    </w:lvl>
    <w:lvl w:ilvl="1">
      <w:start w:val="0"/>
      <w:numFmt w:val="decimal"/>
      <w:lvlText w:val="%1.%2"/>
      <w:lvlJc w:val="left"/>
      <w:pPr>
        <w:ind w:left="102" w:hanging="600"/>
        <w:jc w:val="left"/>
      </w:pPr>
      <w:rPr>
        <w:rFonts w:hint="default"/>
      </w:rPr>
    </w:lvl>
    <w:lvl w:ilvl="2">
      <w:start w:val="1"/>
      <w:numFmt w:val="decimal"/>
      <w:lvlText w:val="%1.%2.%3"/>
      <w:lvlJc w:val="left"/>
      <w:pPr>
        <w:ind w:left="102" w:hanging="600"/>
        <w:jc w:val="left"/>
      </w:pPr>
      <w:rPr>
        <w:rFonts w:hint="default" w:ascii="Times New Roman" w:hAnsi="Times New Roman" w:eastAsia="Times New Roman" w:cs="Times New Roman"/>
        <w:b/>
        <w:bCs/>
        <w:spacing w:val="-102"/>
        <w:w w:val="100"/>
        <w:sz w:val="24"/>
        <w:szCs w:val="24"/>
      </w:rPr>
    </w:lvl>
    <w:lvl w:ilvl="3">
      <w:start w:val="0"/>
      <w:numFmt w:val="bullet"/>
      <w:lvlText w:val="•"/>
      <w:lvlJc w:val="left"/>
      <w:pPr>
        <w:ind w:left="2909" w:hanging="600"/>
      </w:pPr>
      <w:rPr>
        <w:rFonts w:hint="default"/>
      </w:rPr>
    </w:lvl>
    <w:lvl w:ilvl="4">
      <w:start w:val="0"/>
      <w:numFmt w:val="bullet"/>
      <w:lvlText w:val="•"/>
      <w:lvlJc w:val="left"/>
      <w:pPr>
        <w:ind w:left="3845" w:hanging="600"/>
      </w:pPr>
      <w:rPr>
        <w:rFonts w:hint="default"/>
      </w:rPr>
    </w:lvl>
    <w:lvl w:ilvl="5">
      <w:start w:val="0"/>
      <w:numFmt w:val="bullet"/>
      <w:lvlText w:val="•"/>
      <w:lvlJc w:val="left"/>
      <w:pPr>
        <w:ind w:left="4782" w:hanging="600"/>
      </w:pPr>
      <w:rPr>
        <w:rFonts w:hint="default"/>
      </w:rPr>
    </w:lvl>
    <w:lvl w:ilvl="6">
      <w:start w:val="0"/>
      <w:numFmt w:val="bullet"/>
      <w:lvlText w:val="•"/>
      <w:lvlJc w:val="left"/>
      <w:pPr>
        <w:ind w:left="5718" w:hanging="600"/>
      </w:pPr>
      <w:rPr>
        <w:rFonts w:hint="default"/>
      </w:rPr>
    </w:lvl>
    <w:lvl w:ilvl="7">
      <w:start w:val="0"/>
      <w:numFmt w:val="bullet"/>
      <w:lvlText w:val="•"/>
      <w:lvlJc w:val="left"/>
      <w:pPr>
        <w:ind w:left="6655" w:hanging="600"/>
      </w:pPr>
      <w:rPr>
        <w:rFonts w:hint="default"/>
      </w:rPr>
    </w:lvl>
    <w:lvl w:ilvl="8">
      <w:start w:val="0"/>
      <w:numFmt w:val="bullet"/>
      <w:lvlText w:val="•"/>
      <w:lvlJc w:val="left"/>
      <w:pPr>
        <w:ind w:left="7591" w:hanging="600"/>
      </w:pPr>
      <w:rPr>
        <w:rFonts w:hint="default"/>
      </w:rPr>
    </w:lvl>
  </w:abstractNum>
  <w:abstractNum w:abstractNumId="1">
    <w:multiLevelType w:val="hybridMultilevel"/>
    <w:lvl w:ilvl="0">
      <w:start w:val="1"/>
      <w:numFmt w:val="decimal"/>
      <w:lvlText w:val="%1"/>
      <w:lvlJc w:val="left"/>
      <w:pPr>
        <w:ind w:left="4592" w:hanging="483"/>
        <w:jc w:val="right"/>
      </w:pPr>
      <w:rPr>
        <w:rFonts w:hint="default" w:ascii="Times New Roman" w:hAnsi="Times New Roman" w:eastAsia="Times New Roman" w:cs="Times New Roman"/>
        <w:b/>
        <w:bCs/>
        <w:w w:val="100"/>
        <w:sz w:val="32"/>
        <w:szCs w:val="32"/>
      </w:rPr>
    </w:lvl>
    <w:lvl w:ilvl="1">
      <w:start w:val="1"/>
      <w:numFmt w:val="decimal"/>
      <w:lvlText w:val="%1.%2"/>
      <w:lvlJc w:val="left"/>
      <w:pPr>
        <w:ind w:left="4426" w:hanging="632"/>
        <w:jc w:val="left"/>
      </w:pPr>
      <w:rPr>
        <w:rFonts w:hint="default" w:ascii="Times New Roman" w:hAnsi="Times New Roman" w:eastAsia="Times New Roman" w:cs="Times New Roman"/>
        <w:b/>
        <w:bCs/>
        <w:w w:val="99"/>
        <w:sz w:val="28"/>
        <w:szCs w:val="28"/>
      </w:rPr>
    </w:lvl>
    <w:lvl w:ilvl="2">
      <w:start w:val="0"/>
      <w:numFmt w:val="bullet"/>
      <w:lvlText w:val="•"/>
      <w:lvlJc w:val="left"/>
      <w:pPr>
        <w:ind w:left="5140" w:hanging="632"/>
      </w:pPr>
      <w:rPr>
        <w:rFonts w:hint="default"/>
      </w:rPr>
    </w:lvl>
    <w:lvl w:ilvl="3">
      <w:start w:val="0"/>
      <w:numFmt w:val="bullet"/>
      <w:lvlText w:val="•"/>
      <w:lvlJc w:val="left"/>
      <w:pPr>
        <w:ind w:left="5680" w:hanging="632"/>
      </w:pPr>
      <w:rPr>
        <w:rFonts w:hint="default"/>
      </w:rPr>
    </w:lvl>
    <w:lvl w:ilvl="4">
      <w:start w:val="0"/>
      <w:numFmt w:val="bullet"/>
      <w:lvlText w:val="•"/>
      <w:lvlJc w:val="left"/>
      <w:pPr>
        <w:ind w:left="6221" w:hanging="632"/>
      </w:pPr>
      <w:rPr>
        <w:rFonts w:hint="default"/>
      </w:rPr>
    </w:lvl>
    <w:lvl w:ilvl="5">
      <w:start w:val="0"/>
      <w:numFmt w:val="bullet"/>
      <w:lvlText w:val="•"/>
      <w:lvlJc w:val="left"/>
      <w:pPr>
        <w:ind w:left="6761" w:hanging="632"/>
      </w:pPr>
      <w:rPr>
        <w:rFonts w:hint="default"/>
      </w:rPr>
    </w:lvl>
    <w:lvl w:ilvl="6">
      <w:start w:val="0"/>
      <w:numFmt w:val="bullet"/>
      <w:lvlText w:val="•"/>
      <w:lvlJc w:val="left"/>
      <w:pPr>
        <w:ind w:left="7302" w:hanging="632"/>
      </w:pPr>
      <w:rPr>
        <w:rFonts w:hint="default"/>
      </w:rPr>
    </w:lvl>
    <w:lvl w:ilvl="7">
      <w:start w:val="0"/>
      <w:numFmt w:val="bullet"/>
      <w:lvlText w:val="•"/>
      <w:lvlJc w:val="left"/>
      <w:pPr>
        <w:ind w:left="7842" w:hanging="632"/>
      </w:pPr>
      <w:rPr>
        <w:rFonts w:hint="default"/>
      </w:rPr>
    </w:lvl>
    <w:lvl w:ilvl="8">
      <w:start w:val="0"/>
      <w:numFmt w:val="bullet"/>
      <w:lvlText w:val="•"/>
      <w:lvlJc w:val="left"/>
      <w:pPr>
        <w:ind w:left="8383" w:hanging="632"/>
      </w:pPr>
      <w:rPr>
        <w:rFonts w:hint="default"/>
      </w:rPr>
    </w:lvl>
  </w:abstractNum>
  <w:abstractNum w:abstractNumId="0">
    <w:multiLevelType w:val="hybridMultilevel"/>
    <w:lvl w:ilvl="0">
      <w:start w:val="1"/>
      <w:numFmt w:val="decimal"/>
      <w:lvlText w:val="%1"/>
      <w:lvlJc w:val="left"/>
      <w:pPr>
        <w:ind w:left="358" w:hanging="240"/>
        <w:jc w:val="left"/>
      </w:pPr>
      <w:rPr>
        <w:rFonts w:hint="default" w:ascii="Times New Roman" w:hAnsi="Times New Roman" w:eastAsia="Times New Roman" w:cs="Times New Roman"/>
        <w:w w:val="100"/>
        <w:sz w:val="24"/>
        <w:szCs w:val="24"/>
      </w:rPr>
    </w:lvl>
    <w:lvl w:ilvl="1">
      <w:start w:val="1"/>
      <w:numFmt w:val="decimal"/>
      <w:lvlText w:val="%1.%2"/>
      <w:lvlJc w:val="left"/>
      <w:pPr>
        <w:ind w:left="898" w:hanging="360"/>
        <w:jc w:val="left"/>
      </w:pPr>
      <w:rPr>
        <w:rFonts w:hint="default" w:ascii="Times New Roman" w:hAnsi="Times New Roman" w:eastAsia="Times New Roman" w:cs="Times New Roman"/>
        <w:w w:val="100"/>
        <w:sz w:val="24"/>
        <w:szCs w:val="24"/>
      </w:rPr>
    </w:lvl>
    <w:lvl w:ilvl="2">
      <w:start w:val="0"/>
      <w:numFmt w:val="bullet"/>
      <w:lvlText w:val="•"/>
      <w:lvlJc w:val="left"/>
      <w:pPr>
        <w:ind w:left="960" w:hanging="360"/>
      </w:pPr>
      <w:rPr>
        <w:rFonts w:hint="default"/>
      </w:rPr>
    </w:lvl>
    <w:lvl w:ilvl="3">
      <w:start w:val="0"/>
      <w:numFmt w:val="bullet"/>
      <w:lvlText w:val="•"/>
      <w:lvlJc w:val="left"/>
      <w:pPr>
        <w:ind w:left="1908" w:hanging="360"/>
      </w:pPr>
      <w:rPr>
        <w:rFonts w:hint="default"/>
      </w:rPr>
    </w:lvl>
    <w:lvl w:ilvl="4">
      <w:start w:val="0"/>
      <w:numFmt w:val="bullet"/>
      <w:lvlText w:val="•"/>
      <w:lvlJc w:val="left"/>
      <w:pPr>
        <w:ind w:left="2856" w:hanging="360"/>
      </w:pPr>
      <w:rPr>
        <w:rFonts w:hint="default"/>
      </w:rPr>
    </w:lvl>
    <w:lvl w:ilvl="5">
      <w:start w:val="0"/>
      <w:numFmt w:val="bullet"/>
      <w:lvlText w:val="•"/>
      <w:lvlJc w:val="left"/>
      <w:pPr>
        <w:ind w:left="3804" w:hanging="360"/>
      </w:pPr>
      <w:rPr>
        <w:rFonts w:hint="default"/>
      </w:rPr>
    </w:lvl>
    <w:lvl w:ilvl="6">
      <w:start w:val="0"/>
      <w:numFmt w:val="bullet"/>
      <w:lvlText w:val="•"/>
      <w:lvlJc w:val="left"/>
      <w:pPr>
        <w:ind w:left="4752" w:hanging="360"/>
      </w:pPr>
      <w:rPr>
        <w:rFonts w:hint="default"/>
      </w:rPr>
    </w:lvl>
    <w:lvl w:ilvl="7">
      <w:start w:val="0"/>
      <w:numFmt w:val="bullet"/>
      <w:lvlText w:val="•"/>
      <w:lvlJc w:val="left"/>
      <w:pPr>
        <w:ind w:left="5700" w:hanging="360"/>
      </w:pPr>
      <w:rPr>
        <w:rFonts w:hint="default"/>
      </w:rPr>
    </w:lvl>
    <w:lvl w:ilvl="8">
      <w:start w:val="0"/>
      <w:numFmt w:val="bullet"/>
      <w:lvlText w:val="•"/>
      <w:lvlJc w:val="left"/>
      <w:pPr>
        <w:ind w:left="6648" w:hanging="360"/>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TOC1" w:type="paragraph">
    <w:name w:val="TOC 1"/>
    <w:basedOn w:val="Normal"/>
    <w:uiPriority w:val="1"/>
    <w:qFormat/>
    <w:pPr>
      <w:spacing w:before="108"/>
      <w:ind w:left="358" w:hanging="240"/>
    </w:pPr>
    <w:rPr>
      <w:rFonts w:ascii="宋体" w:hAnsi="宋体" w:eastAsia="宋体" w:cs="宋体"/>
      <w:sz w:val="24"/>
      <w:szCs w:val="24"/>
    </w:rPr>
  </w:style>
  <w:style w:styleId="TOC2" w:type="paragraph">
    <w:name w:val="TOC 2"/>
    <w:basedOn w:val="Normal"/>
    <w:uiPriority w:val="1"/>
    <w:qFormat/>
    <w:pPr>
      <w:spacing w:before="108"/>
      <w:ind w:left="958" w:hanging="420"/>
    </w:pPr>
    <w:rPr>
      <w:rFonts w:ascii="宋体" w:hAnsi="宋体" w:eastAsia="宋体" w:cs="宋体"/>
      <w:sz w:val="24"/>
      <w:szCs w:val="24"/>
    </w:rPr>
  </w:style>
  <w:style w:styleId="BodyText" w:type="paragraph">
    <w:name w:val="Body Text"/>
    <w:basedOn w:val="Normal"/>
    <w:uiPriority w:val="1"/>
    <w:qFormat/>
    <w:pPr/>
    <w:rPr>
      <w:rFonts w:ascii="宋体" w:hAnsi="宋体" w:eastAsia="宋体" w:cs="宋体"/>
      <w:sz w:val="24"/>
      <w:szCs w:val="24"/>
    </w:rPr>
  </w:style>
  <w:style w:styleId="Heading1" w:type="paragraph">
    <w:name w:val="Heading 1"/>
    <w:basedOn w:val="Normal"/>
    <w:uiPriority w:val="1"/>
    <w:qFormat/>
    <w:pPr>
      <w:spacing w:line="435" w:lineRule="exact"/>
      <w:ind w:left="4592" w:hanging="482"/>
      <w:outlineLvl w:val="1"/>
    </w:pPr>
    <w:rPr>
      <w:rFonts w:ascii="宋体" w:hAnsi="宋体" w:eastAsia="宋体" w:cs="宋体"/>
      <w:b/>
      <w:bCs/>
      <w:sz w:val="32"/>
      <w:szCs w:val="32"/>
    </w:rPr>
  </w:style>
  <w:style w:styleId="Heading2" w:type="paragraph">
    <w:name w:val="Heading 2"/>
    <w:basedOn w:val="Normal"/>
    <w:uiPriority w:val="1"/>
    <w:qFormat/>
    <w:pPr>
      <w:ind w:left="2810"/>
      <w:outlineLvl w:val="2"/>
    </w:pPr>
    <w:rPr>
      <w:rFonts w:ascii="宋体" w:hAnsi="宋体" w:eastAsia="宋体" w:cs="宋体"/>
      <w:b/>
      <w:bCs/>
      <w:sz w:val="28"/>
      <w:szCs w:val="28"/>
    </w:rPr>
  </w:style>
  <w:style w:styleId="Heading3" w:type="paragraph">
    <w:name w:val="Heading 3"/>
    <w:basedOn w:val="Normal"/>
    <w:uiPriority w:val="1"/>
    <w:qFormat/>
    <w:pPr>
      <w:spacing w:before="7"/>
      <w:ind w:left="1312"/>
      <w:outlineLvl w:val="3"/>
    </w:pPr>
    <w:rPr>
      <w:rFonts w:ascii="宋体" w:hAnsi="宋体" w:eastAsia="宋体" w:cs="宋体"/>
      <w:b/>
      <w:bCs/>
      <w:sz w:val="24"/>
      <w:szCs w:val="24"/>
    </w:rPr>
  </w:style>
  <w:style w:styleId="ListParagraph" w:type="paragraph">
    <w:name w:val="List Paragraph"/>
    <w:basedOn w:val="Normal"/>
    <w:uiPriority w:val="1"/>
    <w:qFormat/>
    <w:pPr>
      <w:ind w:left="102" w:firstLine="482"/>
    </w:pPr>
    <w:rPr>
      <w:rFonts w:ascii="宋体" w:hAnsi="宋体" w:eastAsia="宋体" w:cs="宋体"/>
    </w:rPr>
  </w:style>
  <w:style w:styleId="TableParagraph" w:type="paragraph">
    <w:name w:val="Table Paragraph"/>
    <w:basedOn w:val="Normal"/>
    <w:uiPriority w:val="1"/>
    <w:qFormat/>
    <w:pPr>
      <w:jc w:val="center"/>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&lt;4D6963726F736F667420576F7264202D20D6D0B9FABDA8C9E8BCE0C0EDD0ADBBE1B9D8D3DAD3A1B7A2A1B6B7BFCEDDBDA8D6FEB9A4B3CCBCE0C0EDB9A4D7F7B1EAD7BCA3A8CAD4D0D0A3A9A1B7B5C8CBC4B8F6B1EAD7BCB5C4CDA8D6AA2D323032302E332E3130C7E5B8E5&gt;</dc:title>
  <dcterms:created xsi:type="dcterms:W3CDTF">2020-04-02T14:11:23Z</dcterms:created>
  <dcterms:modified xsi:type="dcterms:W3CDTF">2020-04-02T14:11:23Z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Adobe Illustrator CS2</vt:lpwstr>
  </property>
  <property fmtid="{D5CDD505-2E9C-101B-9397-08002B2CF9AE}" pid="4" name="LastSaved">
    <vt:filetime>2020-04-02T00:00:00Z</vt:filetime>
  </property>
</Properties>
</file>